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eastAsiaTheme="minorEastAsia"/>
          <w:lang w:eastAsia="zh-CN"/>
        </w:rPr>
      </w:pPr>
      <w:bookmarkStart w:id="38" w:name="_GoBack"/>
      <w:bookmarkEnd w:id="38"/>
      <w:r>
        <w:rPr>
          <w:rFonts w:hint="eastAsia" w:eastAsiaTheme="minorEastAsia"/>
          <w:lang w:eastAsia="zh-CN"/>
        </w:rPr>
        <w:drawing>
          <wp:inline distT="0" distB="0" distL="114300" distR="114300">
            <wp:extent cx="6181090" cy="8665845"/>
            <wp:effectExtent l="0" t="0" r="3810" b="8255"/>
            <wp:docPr id="1" name="图片 1" descr="微信图片_2020120411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1204114533"/>
                    <pic:cNvPicPr>
                      <a:picLocks noChangeAspect="1"/>
                    </pic:cNvPicPr>
                  </pic:nvPicPr>
                  <pic:blipFill>
                    <a:blip r:embed="rId21"/>
                    <a:stretch>
                      <a:fillRect/>
                    </a:stretch>
                  </pic:blipFill>
                  <pic:spPr>
                    <a:xfrm>
                      <a:off x="0" y="0"/>
                      <a:ext cx="6181090" cy="8665845"/>
                    </a:xfrm>
                    <a:prstGeom prst="rect">
                      <a:avLst/>
                    </a:prstGeom>
                  </pic:spPr>
                </pic:pic>
              </a:graphicData>
            </a:graphic>
          </wp:inline>
        </w:drawing>
      </w:r>
    </w:p>
    <w:p>
      <w:pPr>
        <w:sectPr>
          <w:headerReference r:id="rId3" w:type="first"/>
          <w:pgSz w:w="11906" w:h="16838"/>
          <w:pgMar w:top="1440" w:right="1080" w:bottom="1440" w:left="1080" w:header="851" w:footer="992" w:gutter="0"/>
          <w:cols w:space="425" w:num="1"/>
          <w:titlePg/>
          <w:docGrid w:type="lines" w:linePitch="312" w:charSpace="0"/>
        </w:sectPr>
      </w:pPr>
    </w:p>
    <w:p>
      <w:pPr>
        <w:pStyle w:val="9"/>
        <w:jc w:val="center"/>
        <w:rPr>
          <w:b/>
          <w:sz w:val="32"/>
          <w:szCs w:val="32"/>
        </w:rPr>
      </w:pPr>
      <w:r>
        <w:rPr>
          <w:rFonts w:hint="eastAsia"/>
          <w:b/>
          <w:sz w:val="32"/>
          <w:szCs w:val="32"/>
        </w:rPr>
        <w:t>目录</w:t>
      </w:r>
    </w:p>
    <w:p>
      <w:pPr>
        <w:pStyle w:val="9"/>
        <w:tabs>
          <w:tab w:val="right" w:leader="dot" w:pos="9746"/>
          <w:tab w:val="clear" w:pos="9736"/>
        </w:tabs>
      </w:pPr>
      <w:r>
        <w:fldChar w:fldCharType="begin"/>
      </w:r>
      <w:r>
        <w:instrText xml:space="preserve"> TOC \o "1-1" \h \z \u </w:instrText>
      </w:r>
      <w:r>
        <w:fldChar w:fldCharType="separate"/>
      </w:r>
      <w:r>
        <w:fldChar w:fldCharType="begin"/>
      </w:r>
      <w:r>
        <w:instrText xml:space="preserve"> HYPERLINK \l _Toc29009 </w:instrText>
      </w:r>
      <w:r>
        <w:fldChar w:fldCharType="separate"/>
      </w:r>
      <w:r>
        <w:rPr>
          <w:rFonts w:hint="eastAsia" w:ascii="方正小标宋_GBK" w:hAnsi="方正仿宋简体" w:eastAsia="方正小标宋_GBK"/>
          <w:bCs w:val="0"/>
        </w:rPr>
        <w:t>第一章 竞争性磋商采购公告</w:t>
      </w:r>
      <w:r>
        <w:tab/>
      </w:r>
      <w:r>
        <w:fldChar w:fldCharType="begin"/>
      </w:r>
      <w:r>
        <w:instrText xml:space="preserve"> PAGEREF _Toc29009 </w:instrText>
      </w:r>
      <w:r>
        <w:fldChar w:fldCharType="separate"/>
      </w:r>
      <w:r>
        <w:t>1</w:t>
      </w:r>
      <w:r>
        <w:fldChar w:fldCharType="end"/>
      </w:r>
      <w:r>
        <w:fldChar w:fldCharType="end"/>
      </w:r>
    </w:p>
    <w:p>
      <w:pPr>
        <w:pStyle w:val="9"/>
        <w:tabs>
          <w:tab w:val="right" w:leader="dot" w:pos="9746"/>
          <w:tab w:val="clear" w:pos="9736"/>
        </w:tabs>
      </w:pPr>
      <w:r>
        <w:fldChar w:fldCharType="begin"/>
      </w:r>
      <w:r>
        <w:instrText xml:space="preserve"> HYPERLINK \l _Toc11979 </w:instrText>
      </w:r>
      <w:r>
        <w:fldChar w:fldCharType="separate"/>
      </w:r>
      <w:r>
        <w:rPr>
          <w:rFonts w:hint="eastAsia" w:ascii="方正小标宋_GBK" w:hAnsi="方正仿宋简体" w:eastAsia="方正小标宋_GBK"/>
          <w:bCs w:val="0"/>
        </w:rPr>
        <w:t>第二章 供应商须知</w:t>
      </w:r>
      <w:r>
        <w:tab/>
      </w:r>
      <w:r>
        <w:fldChar w:fldCharType="begin"/>
      </w:r>
      <w:r>
        <w:instrText xml:space="preserve"> PAGEREF _Toc11979 </w:instrText>
      </w:r>
      <w:r>
        <w:fldChar w:fldCharType="separate"/>
      </w:r>
      <w:r>
        <w:t>4</w:t>
      </w:r>
      <w:r>
        <w:fldChar w:fldCharType="end"/>
      </w:r>
      <w:r>
        <w:fldChar w:fldCharType="end"/>
      </w:r>
    </w:p>
    <w:p>
      <w:pPr>
        <w:pStyle w:val="9"/>
        <w:tabs>
          <w:tab w:val="right" w:leader="dot" w:pos="9746"/>
          <w:tab w:val="clear" w:pos="9736"/>
        </w:tabs>
      </w:pPr>
      <w:r>
        <w:fldChar w:fldCharType="begin"/>
      </w:r>
      <w:r>
        <w:instrText xml:space="preserve"> HYPERLINK \l _Toc7857 </w:instrText>
      </w:r>
      <w:r>
        <w:fldChar w:fldCharType="separate"/>
      </w:r>
      <w:r>
        <w:rPr>
          <w:rFonts w:hint="eastAsia" w:ascii="方正小标宋_GBK" w:hAnsi="方正仿宋简体" w:eastAsia="方正小标宋_GBK"/>
          <w:bCs w:val="0"/>
        </w:rPr>
        <w:t>第三章 采购内容及要求</w:t>
      </w:r>
      <w:r>
        <w:tab/>
      </w:r>
      <w:r>
        <w:fldChar w:fldCharType="begin"/>
      </w:r>
      <w:r>
        <w:instrText xml:space="preserve"> PAGEREF _Toc7857 </w:instrText>
      </w:r>
      <w:r>
        <w:fldChar w:fldCharType="separate"/>
      </w:r>
      <w:r>
        <w:t>14</w:t>
      </w:r>
      <w:r>
        <w:fldChar w:fldCharType="end"/>
      </w:r>
      <w:r>
        <w:fldChar w:fldCharType="end"/>
      </w:r>
    </w:p>
    <w:p>
      <w:pPr>
        <w:pStyle w:val="9"/>
        <w:tabs>
          <w:tab w:val="right" w:leader="dot" w:pos="9746"/>
          <w:tab w:val="clear" w:pos="9736"/>
        </w:tabs>
      </w:pPr>
      <w:r>
        <w:fldChar w:fldCharType="begin"/>
      </w:r>
      <w:r>
        <w:instrText xml:space="preserve"> HYPERLINK \l _Toc28464 </w:instrText>
      </w:r>
      <w:r>
        <w:fldChar w:fldCharType="separate"/>
      </w:r>
      <w:r>
        <w:rPr>
          <w:rFonts w:hint="eastAsia" w:ascii="方正小标宋_GBK" w:hAnsi="方正仿宋简体" w:eastAsia="方正小标宋_GBK"/>
          <w:bCs w:val="0"/>
        </w:rPr>
        <w:t>第四章 供应商应当提交的资格证明文件</w:t>
      </w:r>
      <w:r>
        <w:tab/>
      </w:r>
      <w:r>
        <w:fldChar w:fldCharType="begin"/>
      </w:r>
      <w:r>
        <w:instrText xml:space="preserve"> PAGEREF _Toc28464 </w:instrText>
      </w:r>
      <w:r>
        <w:fldChar w:fldCharType="separate"/>
      </w:r>
      <w:r>
        <w:t>45</w:t>
      </w:r>
      <w:r>
        <w:fldChar w:fldCharType="end"/>
      </w:r>
      <w:r>
        <w:fldChar w:fldCharType="end"/>
      </w:r>
    </w:p>
    <w:p>
      <w:pPr>
        <w:pStyle w:val="9"/>
        <w:tabs>
          <w:tab w:val="right" w:leader="dot" w:pos="9746"/>
          <w:tab w:val="clear" w:pos="9736"/>
        </w:tabs>
      </w:pPr>
      <w:r>
        <w:fldChar w:fldCharType="begin"/>
      </w:r>
      <w:r>
        <w:instrText xml:space="preserve"> HYPERLINK \l _Toc4491 </w:instrText>
      </w:r>
      <w:r>
        <w:fldChar w:fldCharType="separate"/>
      </w:r>
      <w:r>
        <w:rPr>
          <w:rFonts w:hint="eastAsia" w:ascii="方正小标宋_GBK" w:hAnsi="方正仿宋简体" w:eastAsia="方正小标宋_GBK"/>
          <w:bCs w:val="0"/>
        </w:rPr>
        <w:t>第五章 评审方法、程序和标准</w:t>
      </w:r>
      <w:r>
        <w:tab/>
      </w:r>
      <w:r>
        <w:fldChar w:fldCharType="begin"/>
      </w:r>
      <w:r>
        <w:instrText xml:space="preserve"> PAGEREF _Toc4491 </w:instrText>
      </w:r>
      <w:r>
        <w:fldChar w:fldCharType="separate"/>
      </w:r>
      <w:r>
        <w:t>47</w:t>
      </w:r>
      <w:r>
        <w:fldChar w:fldCharType="end"/>
      </w:r>
      <w:r>
        <w:fldChar w:fldCharType="end"/>
      </w:r>
    </w:p>
    <w:p>
      <w:pPr>
        <w:pStyle w:val="9"/>
        <w:tabs>
          <w:tab w:val="right" w:leader="dot" w:pos="9746"/>
          <w:tab w:val="clear" w:pos="9736"/>
        </w:tabs>
      </w:pPr>
      <w:r>
        <w:fldChar w:fldCharType="begin"/>
      </w:r>
      <w:r>
        <w:instrText xml:space="preserve"> HYPERLINK \l _Toc20896 </w:instrText>
      </w:r>
      <w:r>
        <w:fldChar w:fldCharType="separate"/>
      </w:r>
      <w:r>
        <w:rPr>
          <w:rFonts w:hint="eastAsia" w:ascii="方正小标宋_GBK" w:hAnsi="方正仿宋简体" w:eastAsia="方正小标宋_GBK"/>
          <w:bCs w:val="0"/>
        </w:rPr>
        <w:t>第六章 铜仁市政府采购合同（参考文本）</w:t>
      </w:r>
      <w:r>
        <w:tab/>
      </w:r>
      <w:r>
        <w:fldChar w:fldCharType="begin"/>
      </w:r>
      <w:r>
        <w:instrText xml:space="preserve"> PAGEREF _Toc20896 </w:instrText>
      </w:r>
      <w:r>
        <w:fldChar w:fldCharType="separate"/>
      </w:r>
      <w:r>
        <w:t>53</w:t>
      </w:r>
      <w:r>
        <w:fldChar w:fldCharType="end"/>
      </w:r>
      <w:r>
        <w:fldChar w:fldCharType="end"/>
      </w:r>
    </w:p>
    <w:p>
      <w:pPr>
        <w:pStyle w:val="9"/>
        <w:tabs>
          <w:tab w:val="right" w:leader="dot" w:pos="9746"/>
          <w:tab w:val="clear" w:pos="9736"/>
        </w:tabs>
      </w:pPr>
      <w:r>
        <w:fldChar w:fldCharType="begin"/>
      </w:r>
      <w:r>
        <w:instrText xml:space="preserve"> HYPERLINK \l _Toc13281 </w:instrText>
      </w:r>
      <w:r>
        <w:fldChar w:fldCharType="separate"/>
      </w:r>
      <w:r>
        <w:rPr>
          <w:rFonts w:hint="eastAsia" w:ascii="方正小标宋_GBK" w:hAnsi="方正仿宋简体" w:eastAsia="方正小标宋_GBK"/>
          <w:bCs w:val="0"/>
        </w:rPr>
        <w:t>第七章 部分响应文件格式</w:t>
      </w:r>
      <w:r>
        <w:tab/>
      </w:r>
      <w:r>
        <w:fldChar w:fldCharType="begin"/>
      </w:r>
      <w:r>
        <w:instrText xml:space="preserve"> PAGEREF _Toc13281 </w:instrText>
      </w:r>
      <w:r>
        <w:fldChar w:fldCharType="separate"/>
      </w:r>
      <w:r>
        <w:t>56</w:t>
      </w:r>
      <w:r>
        <w:fldChar w:fldCharType="end"/>
      </w:r>
      <w:r>
        <w:fldChar w:fldCharType="end"/>
      </w:r>
    </w:p>
    <w:p>
      <w:pPr>
        <w:pStyle w:val="9"/>
        <w:sectPr>
          <w:headerReference r:id="rId4" w:type="first"/>
          <w:pgSz w:w="11906" w:h="16838"/>
          <w:pgMar w:top="1440" w:right="1080" w:bottom="1440" w:left="1080" w:header="851" w:footer="992" w:gutter="0"/>
          <w:cols w:space="425" w:num="1"/>
          <w:titlePg/>
          <w:docGrid w:type="lines" w:linePitch="312" w:charSpace="0"/>
        </w:sectPr>
      </w:pPr>
      <w:r>
        <w:fldChar w:fldCharType="end"/>
      </w:r>
    </w:p>
    <w:p>
      <w:pPr>
        <w:pStyle w:val="2"/>
        <w:spacing w:before="0" w:after="0" w:line="240" w:lineRule="auto"/>
        <w:jc w:val="center"/>
        <w:rPr>
          <w:rFonts w:ascii="方正小标宋_GBK" w:hAnsi="方正仿宋简体" w:eastAsia="方正小标宋_GBK"/>
          <w:b w:val="0"/>
          <w:bCs w:val="0"/>
        </w:rPr>
      </w:pPr>
      <w:bookmarkStart w:id="0" w:name="_Toc29009"/>
      <w:r>
        <w:rPr>
          <w:rFonts w:hint="eastAsia" w:ascii="方正小标宋_GBK" w:hAnsi="方正仿宋简体" w:eastAsia="方正小标宋_GBK"/>
          <w:b w:val="0"/>
          <w:bCs w:val="0"/>
        </w:rPr>
        <w:t>第一章 竞争性磋商采购公告</w:t>
      </w:r>
      <w:bookmarkEnd w:id="0"/>
    </w:p>
    <w:p>
      <w:pPr>
        <w:spacing w:line="360" w:lineRule="auto"/>
        <w:ind w:firstLine="480" w:firstLineChars="200"/>
        <w:rPr>
          <w:rFonts w:ascii="宋体" w:hAnsi="宋体" w:cs="宋体"/>
          <w:b/>
          <w:sz w:val="24"/>
          <w:szCs w:val="24"/>
        </w:rPr>
      </w:pPr>
      <w:r>
        <w:rPr>
          <w:rFonts w:hint="eastAsia" w:ascii="宋体" w:hAnsi="宋体" w:cs="宋体"/>
          <w:kern w:val="1"/>
          <w:sz w:val="24"/>
          <w:szCs w:val="24"/>
        </w:rPr>
        <w:t>依据财政部《关于印发政府采购竞争性磋商采购方式管理暂行办法的通知》（财库 [2014]214 号）和《财政部关于政府采购竞争性磋商采购方式管理暂行办法有关问题的补充通知》（财库〔2015〕124 号），</w:t>
      </w:r>
      <w:r>
        <w:rPr>
          <w:rFonts w:hint="eastAsia" w:ascii="宋体" w:hAnsi="宋体" w:cs="宋体"/>
          <w:kern w:val="1"/>
          <w:sz w:val="24"/>
          <w:szCs w:val="24"/>
          <w:u w:val="single"/>
        </w:rPr>
        <w:t>贵州轩辕招标代理有限公司</w:t>
      </w:r>
      <w:r>
        <w:rPr>
          <w:rFonts w:hint="eastAsia" w:ascii="宋体" w:hAnsi="宋体" w:cs="宋体"/>
          <w:kern w:val="1"/>
          <w:sz w:val="24"/>
          <w:szCs w:val="24"/>
        </w:rPr>
        <w:t>受</w:t>
      </w:r>
      <w:r>
        <w:rPr>
          <w:rFonts w:hint="eastAsia" w:ascii="宋体" w:hAnsi="宋体" w:cs="宋体"/>
          <w:kern w:val="1"/>
          <w:sz w:val="24"/>
          <w:szCs w:val="24"/>
          <w:u w:val="single"/>
        </w:rPr>
        <w:t>铜仁市万山区应急管理局</w:t>
      </w:r>
      <w:r>
        <w:rPr>
          <w:rFonts w:hint="eastAsia" w:ascii="宋体" w:hAnsi="宋体" w:cs="宋体"/>
          <w:kern w:val="1"/>
          <w:sz w:val="24"/>
          <w:szCs w:val="24"/>
        </w:rPr>
        <w:t>委托，拟对“</w:t>
      </w:r>
      <w:r>
        <w:rPr>
          <w:rFonts w:hint="eastAsia" w:ascii="宋体" w:hAnsi="宋体" w:cs="宋体"/>
          <w:kern w:val="1"/>
          <w:sz w:val="24"/>
          <w:szCs w:val="24"/>
          <w:u w:val="single"/>
        </w:rPr>
        <w:t>抢险救援装备及基层备灾点抢险救灾物资采购项目</w:t>
      </w:r>
      <w:r>
        <w:rPr>
          <w:rFonts w:hint="eastAsia" w:ascii="宋体" w:hAnsi="宋体" w:cs="宋体"/>
          <w:kern w:val="1"/>
          <w:sz w:val="24"/>
          <w:szCs w:val="24"/>
        </w:rPr>
        <w:t>”以竞争性磋商方式进行采购。</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一、项目名称: </w:t>
      </w:r>
      <w:r>
        <w:rPr>
          <w:rFonts w:hint="eastAsia" w:ascii="宋体" w:hAnsi="宋体" w:eastAsia="宋体" w:cs="宋体"/>
          <w:sz w:val="24"/>
          <w:szCs w:val="24"/>
        </w:rPr>
        <w:t>抢险救援装备及基层备灾点抢险救灾物资采购项目</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二、项目编号:</w:t>
      </w:r>
      <w:r>
        <w:t xml:space="preserve"> </w:t>
      </w:r>
      <w:r>
        <w:rPr>
          <w:rFonts w:ascii="宋体" w:hAnsi="宋体" w:eastAsia="宋体" w:cs="宋体"/>
          <w:sz w:val="24"/>
          <w:szCs w:val="24"/>
        </w:rPr>
        <w:t>GZXY(2020)TR11-01</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三、项目序列号:</w:t>
      </w:r>
      <w:r>
        <w:rPr>
          <w:rFonts w:ascii="宋体" w:hAnsi="宋体" w:eastAsia="宋体" w:cs="宋体"/>
          <w:sz w:val="24"/>
          <w:szCs w:val="24"/>
        </w:rPr>
        <w:t>GZXY(2020)TR11-01</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四、项目联系人：</w:t>
      </w:r>
      <w:r>
        <w:rPr>
          <w:rFonts w:hint="eastAsia" w:ascii="宋体" w:hAnsi="宋体" w:eastAsia="宋体" w:cs="宋体"/>
          <w:sz w:val="24"/>
          <w:szCs w:val="24"/>
        </w:rPr>
        <w:t>谭女士</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五、项目联系电话：</w:t>
      </w:r>
      <w:r>
        <w:rPr>
          <w:rFonts w:ascii="宋体" w:hAnsi="宋体" w:eastAsia="宋体" w:cs="宋体"/>
          <w:sz w:val="24"/>
          <w:szCs w:val="24"/>
        </w:rPr>
        <w:t>0851-85776466</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六、采购方式:</w:t>
      </w:r>
      <w:r>
        <w:rPr>
          <w:rFonts w:hint="eastAsia" w:ascii="宋体" w:hAnsi="宋体" w:eastAsia="宋体" w:cs="宋体"/>
          <w:sz w:val="24"/>
          <w:szCs w:val="24"/>
        </w:rPr>
        <w:t>竞争性磋商</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七、采购货物或服务情况:</w:t>
      </w:r>
      <w:r>
        <w:rPr>
          <w:rFonts w:hint="eastAsia" w:ascii="宋体" w:hAnsi="宋体" w:eastAsia="宋体" w:cs="宋体"/>
          <w:sz w:val="24"/>
          <w:szCs w:val="24"/>
        </w:rPr>
        <w:t>（具体要求详见附表）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（1）采购主要内容：被服类、安置类、生活类、装备类</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（2）采购数量：1批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（3）采购预算: 2</w:t>
      </w:r>
      <w:r>
        <w:rPr>
          <w:rFonts w:hint="eastAsia" w:ascii="宋体" w:hAnsi="宋体" w:eastAsia="宋体" w:cs="宋体"/>
          <w:sz w:val="24"/>
          <w:szCs w:val="24"/>
          <w:lang w:val="en-US" w:eastAsia="zh-CN"/>
        </w:rPr>
        <w:t>49</w:t>
      </w:r>
      <w:r>
        <w:rPr>
          <w:rFonts w:hint="eastAsia" w:ascii="宋体" w:hAnsi="宋体" w:eastAsia="宋体" w:cs="宋体"/>
          <w:sz w:val="24"/>
          <w:szCs w:val="24"/>
        </w:rPr>
        <w:t>2650.00元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（4）最高限价：2</w:t>
      </w:r>
      <w:r>
        <w:rPr>
          <w:rFonts w:hint="eastAsia" w:ascii="宋体" w:hAnsi="宋体" w:eastAsia="宋体" w:cs="宋体"/>
          <w:sz w:val="24"/>
          <w:szCs w:val="24"/>
          <w:lang w:val="en-US" w:eastAsia="zh-CN"/>
        </w:rPr>
        <w:t>49</w:t>
      </w:r>
      <w:r>
        <w:rPr>
          <w:rFonts w:hint="eastAsia" w:ascii="宋体" w:hAnsi="宋体" w:eastAsia="宋体" w:cs="宋体"/>
          <w:sz w:val="24"/>
          <w:szCs w:val="24"/>
        </w:rPr>
        <w:t>2650.00元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（5）简要技术要求、服务和安全要求:  详见采购文件。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（6）交货时间或服务时间:合同签订后 15日历天内完成供货。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（7）交货地点或服务地点:采购人指定地点。</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（8）其他事项（如样品提交、现场踏勘等）: 样品提交。</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八、供应商资格要求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8.1一般资格要求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符合《中华人民共和国政府采购法》第二十二条规定的条件：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（1）具有独立承担民事责任的能力；</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（2）具有良好的商业信誉和健全的财务会计制度；</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（3）具有履行合同所必需的设备和专业技术能力；</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（4）有依法缴纳税收和社会保障资金的良好记录；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（5）参加本次政府采购活动前三年内，在经营活动中没有重大违法记录；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（6）法律、行政法规规定的其他条件：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a.本项目参加政府采购活动的供应商、法定代表人/主要负责人近3年内不得具有行贿犯罪记录。</w:t>
      </w:r>
    </w:p>
    <w:p>
      <w:p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rPr>
        <w:t>b.根据《财政部关于在政府采购活动中查询及使用信用记录的通知》（财库[2016]125号）的要求，拒绝列入失信被执行人、重大税收违法案件当事人名单、政府采购严重违法失信行为记录名单中的供应商参加本项目的政府采购活动。</w:t>
      </w:r>
      <w:r>
        <w:rPr>
          <w:rFonts w:hint="eastAsia" w:ascii="宋体" w:hAnsi="宋体" w:eastAsia="宋体" w:cs="宋体"/>
          <w:sz w:val="24"/>
          <w:szCs w:val="24"/>
          <w:lang w:val="en-US" w:eastAsia="zh-CN"/>
        </w:rPr>
        <w:t>供应商应在获取竞争性磋商文件后</w:t>
      </w:r>
      <w:r>
        <w:rPr>
          <w:rFonts w:hint="eastAsia" w:ascii="宋体" w:hAnsi="宋体" w:eastAsia="宋体" w:cs="宋体"/>
          <w:sz w:val="24"/>
          <w:szCs w:val="24"/>
        </w:rPr>
        <w:t>至竞争性磋商文件递交截止时间</w:t>
      </w:r>
      <w:r>
        <w:rPr>
          <w:rFonts w:hint="eastAsia" w:ascii="宋体" w:hAnsi="宋体" w:eastAsia="宋体" w:cs="宋体"/>
          <w:sz w:val="24"/>
          <w:szCs w:val="24"/>
          <w:lang w:val="en-US" w:eastAsia="zh-CN"/>
        </w:rPr>
        <w:t>前，</w:t>
      </w:r>
      <w:r>
        <w:rPr>
          <w:rFonts w:hint="eastAsia" w:ascii="宋体" w:hAnsi="宋体" w:eastAsia="宋体" w:cs="宋体"/>
          <w:sz w:val="24"/>
          <w:szCs w:val="24"/>
        </w:rPr>
        <w:t>通过“信用中国”网站（www.creditchina.gov.cn）、“中国政府采购网”网站（www.ccgp.gov.cn）查询信用记录并保存信用记录结果网页截图</w:t>
      </w:r>
      <w:r>
        <w:rPr>
          <w:rFonts w:hint="eastAsia" w:ascii="宋体" w:hAnsi="宋体" w:eastAsia="宋体" w:cs="宋体"/>
          <w:sz w:val="24"/>
          <w:szCs w:val="24"/>
          <w:lang w:eastAsia="zh-CN"/>
        </w:rPr>
        <w:t>，</w:t>
      </w:r>
      <w:r>
        <w:rPr>
          <w:rFonts w:hint="eastAsia" w:ascii="宋体" w:hAnsi="宋体" w:eastAsia="宋体" w:cs="宋体"/>
          <w:sz w:val="24"/>
          <w:szCs w:val="24"/>
        </w:rPr>
        <w:t>制作于投标</w:t>
      </w:r>
      <w:r>
        <w:rPr>
          <w:rFonts w:hint="eastAsia" w:ascii="宋体" w:hAnsi="宋体" w:eastAsia="宋体" w:cs="宋体"/>
          <w:sz w:val="24"/>
          <w:szCs w:val="24"/>
          <w:lang w:val="en-US" w:eastAsia="zh-CN"/>
        </w:rPr>
        <w:t>响应</w:t>
      </w:r>
      <w:r>
        <w:rPr>
          <w:rFonts w:hint="eastAsia" w:ascii="宋体" w:hAnsi="宋体" w:eastAsia="宋体" w:cs="宋体"/>
          <w:sz w:val="24"/>
          <w:szCs w:val="24"/>
        </w:rPr>
        <w:t>文件内，如查询结果显示“没查到您要的信息”，视为没有上述三类不良信用记录。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8.2本项目所需特殊行业资质或要求：无。</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8.3本项目</w:t>
      </w:r>
      <w:r>
        <w:rPr>
          <w:rFonts w:hint="eastAsia" w:ascii="宋体" w:hAnsi="宋体" w:eastAsia="宋体" w:cs="宋体"/>
          <w:sz w:val="24"/>
          <w:szCs w:val="24"/>
          <w:u w:val="single"/>
        </w:rPr>
        <w:t xml:space="preserve">  不接受  </w:t>
      </w:r>
      <w:r>
        <w:rPr>
          <w:rFonts w:hint="eastAsia" w:ascii="宋体" w:hAnsi="宋体" w:eastAsia="宋体" w:cs="宋体"/>
          <w:sz w:val="24"/>
          <w:szCs w:val="24"/>
        </w:rPr>
        <w:t>联合体参加磋商。</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9．获取竞争性磋商文件信息:</w:t>
      </w:r>
    </w:p>
    <w:p>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rPr>
        <w:t>（1）购买竞争性磋商文件时间：2020年</w:t>
      </w:r>
      <w:r>
        <w:rPr>
          <w:rFonts w:hint="eastAsia" w:ascii="宋体" w:hAnsi="宋体" w:eastAsia="宋体" w:cs="宋体"/>
          <w:sz w:val="24"/>
          <w:szCs w:val="24"/>
          <w:highlight w:val="none"/>
        </w:rPr>
        <w:t>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9：00</w:t>
      </w:r>
      <w:r>
        <w:rPr>
          <w:rFonts w:hint="eastAsia" w:ascii="宋体" w:hAnsi="宋体" w:eastAsia="宋体" w:cs="宋体"/>
          <w:sz w:val="24"/>
          <w:szCs w:val="24"/>
          <w:highlight w:val="none"/>
        </w:rPr>
        <w:t>至 2020年12月</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17：00</w:t>
      </w:r>
      <w:r>
        <w:rPr>
          <w:rFonts w:hint="eastAsia" w:ascii="宋体" w:hAnsi="宋体" w:eastAsia="宋体" w:cs="宋体"/>
          <w:sz w:val="24"/>
          <w:szCs w:val="24"/>
          <w:highlight w:val="none"/>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（2）购买竞争性磋商文件地点:全国公共资源交易平台（贵州省.铜仁市）网上报名，报名成功后在网站上购买下载。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（3）竞争性磋商文件获取方式:全国公共资源交易平台（贵州省.铜仁市）网上报名，报名成功后在网站上购买下载。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（4）竞争性磋商文件售价:300 元人民币（含电子文档）。</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注：供应商应随时登录贵州省政府采购网（http://www.ccgp-guizhou.gov.cn/）或全国公共资源交易平台（贵州省.铜仁市）查看、处理采购人发出的文件澄清、补充、更正等通知内容，如因供应商未及时上网查询导致的后果，由供应商自己承担。</w:t>
      </w:r>
    </w:p>
    <w:p>
      <w:pPr>
        <w:spacing w:line="36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rPr>
        <w:t>10．竞争性磋商文件递交截止时间（北京时间）:</w:t>
      </w:r>
      <w:r>
        <w:rPr>
          <w:rFonts w:hint="eastAsia" w:ascii="宋体" w:hAnsi="宋体" w:eastAsia="宋体" w:cs="宋体"/>
          <w:sz w:val="24"/>
          <w:szCs w:val="24"/>
        </w:rPr>
        <w:t xml:space="preserve"> 2020</w:t>
      </w:r>
      <w:r>
        <w:rPr>
          <w:rFonts w:hint="eastAsia" w:ascii="宋体" w:hAnsi="宋体" w:eastAsia="宋体" w:cs="宋体"/>
          <w:sz w:val="24"/>
          <w:szCs w:val="24"/>
          <w:highlight w:val="none"/>
        </w:rPr>
        <w:t>年12月</w:t>
      </w: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9：30</w:t>
      </w:r>
      <w:r>
        <w:rPr>
          <w:rFonts w:hint="eastAsia" w:ascii="宋体" w:hAnsi="宋体" w:eastAsia="宋体" w:cs="宋体"/>
          <w:sz w:val="24"/>
          <w:szCs w:val="24"/>
          <w:highlight w:val="none"/>
        </w:rPr>
        <w:t>（逾期递交的竞争性磋商响应文件恕不接受）</w:t>
      </w:r>
    </w:p>
    <w:p>
      <w:pPr>
        <w:spacing w:line="36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11．磋商时间（北京时间）:</w:t>
      </w:r>
      <w:r>
        <w:rPr>
          <w:rFonts w:hint="eastAsia" w:ascii="宋体" w:hAnsi="宋体" w:eastAsia="宋体" w:cs="宋体"/>
          <w:sz w:val="24"/>
          <w:szCs w:val="24"/>
          <w:highlight w:val="none"/>
        </w:rPr>
        <w:t>2020年 12月</w:t>
      </w:r>
      <w:r>
        <w:rPr>
          <w:rFonts w:hint="eastAsia" w:ascii="宋体" w:hAnsi="宋体" w:eastAsia="宋体" w:cs="宋体"/>
          <w:sz w:val="24"/>
          <w:szCs w:val="24"/>
          <w:highlight w:val="none"/>
          <w:lang w:val="en-US" w:eastAsia="zh-CN"/>
        </w:rPr>
        <w:t>18</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9：30 </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12．磋商地点:</w:t>
      </w:r>
      <w:r>
        <w:rPr>
          <w:rFonts w:hint="eastAsia" w:ascii="宋体" w:hAnsi="宋体" w:eastAsia="宋体" w:cs="宋体"/>
          <w:sz w:val="24"/>
          <w:szCs w:val="24"/>
        </w:rPr>
        <w:t>铜仁市公共资源交易中心</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13. 磋商保证金情况</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（1）金额:4万元</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（2）交纳截止时间: 同竞争性磋商文件递交截止时间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（3）交纳方式:</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第一种：采用银行转账、电汇形式提交具体缴退流程见全国公共资源交易平台（贵州省.铜仁市）网站（http://jyzx.trs.gov.cn/index.shtml），点击首页-办事指南-保证金缴退，自行缴纳保证金；</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第二种：采用《投标保证金保函》（电子保函）提交：具体操作方式见铜仁市公共资源交易中心首页—办事指南—政府采购—常见问题解答—《投标电子保函申请操作步骤》。</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（4）开户银行及帐号</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收款单位：铜仁市公共资源交易中心</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 xml:space="preserve">开 户 行：贵州银行股份有限公司铜仁分行 </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帐    号：</w:t>
      </w:r>
      <w:r>
        <w:rPr>
          <w:rFonts w:ascii="宋体" w:hAnsi="宋体" w:eastAsia="宋体" w:cs="宋体"/>
          <w:sz w:val="24"/>
          <w:szCs w:val="24"/>
        </w:rPr>
        <w:t>0601001500000296</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w:t>
      </w:r>
      <w:r>
        <w:rPr>
          <w:rFonts w:ascii="宋体" w:hAnsi="宋体" w:eastAsia="宋体" w:cs="宋体"/>
          <w:sz w:val="24"/>
          <w:szCs w:val="24"/>
        </w:rPr>
        <w:t>请供应商在汇款时务必注明本项目的项目编号，否则，因款项用途不明导致保证金无效等后果由投标供应商自行承担。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（6）保证金咨询电话：</w:t>
      </w:r>
      <w:r>
        <w:rPr>
          <w:rFonts w:ascii="宋体" w:hAnsi="宋体" w:eastAsia="宋体" w:cs="宋体"/>
          <w:sz w:val="24"/>
          <w:szCs w:val="24"/>
        </w:rPr>
        <w:t>0856-3910364</w:t>
      </w:r>
      <w:r>
        <w:rPr>
          <w:rFonts w:hint="eastAsia" w:ascii="宋体" w:hAnsi="宋体" w:eastAsia="宋体" w:cs="宋体"/>
          <w:sz w:val="24"/>
          <w:szCs w:val="24"/>
        </w:rPr>
        <w:t>。</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14．PPP项目:</w:t>
      </w:r>
      <w:r>
        <w:rPr>
          <w:rFonts w:hint="eastAsia" w:ascii="宋体" w:hAnsi="宋体" w:eastAsia="宋体" w:cs="宋体"/>
          <w:sz w:val="24"/>
          <w:szCs w:val="24"/>
        </w:rPr>
        <w:t>否</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15.采购项目需要落实的政府采购政策：</w:t>
      </w:r>
      <w:r>
        <w:rPr>
          <w:rFonts w:hint="eastAsia" w:ascii="宋体" w:hAnsi="宋体" w:eastAsia="宋体" w:cs="宋体"/>
          <w:sz w:val="24"/>
          <w:szCs w:val="24"/>
        </w:rPr>
        <w:t>已落实</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16．采购人名称:</w:t>
      </w:r>
      <w:r>
        <w:rPr>
          <w:rFonts w:hint="eastAsia"/>
        </w:rPr>
        <w:t xml:space="preserve"> </w:t>
      </w:r>
      <w:r>
        <w:rPr>
          <w:rFonts w:hint="eastAsia" w:ascii="宋体" w:hAnsi="宋体" w:eastAsia="宋体" w:cs="宋体"/>
          <w:sz w:val="24"/>
          <w:szCs w:val="24"/>
        </w:rPr>
        <w:t>铜仁市万山区应急管理局</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联系地址:</w:t>
      </w:r>
      <w:r>
        <w:rPr>
          <w:rFonts w:hint="eastAsia"/>
        </w:rPr>
        <w:t xml:space="preserve"> </w:t>
      </w:r>
      <w:r>
        <w:rPr>
          <w:rFonts w:hint="eastAsia" w:ascii="宋体" w:hAnsi="宋体" w:eastAsia="宋体" w:cs="宋体"/>
          <w:sz w:val="24"/>
          <w:szCs w:val="24"/>
        </w:rPr>
        <w:t>万山区产业园内</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项目联系人:杨老师</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联系电话:0856-3524091</w:t>
      </w:r>
    </w:p>
    <w:p>
      <w:p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 xml:space="preserve">17．采购代理机构名称: </w:t>
      </w:r>
      <w:r>
        <w:rPr>
          <w:rFonts w:hint="eastAsia" w:ascii="宋体" w:hAnsi="宋体" w:eastAsia="宋体" w:cs="宋体"/>
          <w:sz w:val="24"/>
          <w:szCs w:val="24"/>
        </w:rPr>
        <w:t>贵州轩辕招标代理有限公司</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联系地址:贵阳市南明区花果园财富广场1号楼3201室</w:t>
      </w:r>
    </w:p>
    <w:p>
      <w:pPr>
        <w:spacing w:line="360" w:lineRule="auto"/>
        <w:ind w:firstLine="960" w:firstLineChars="400"/>
        <w:rPr>
          <w:rFonts w:ascii="宋体" w:hAnsi="宋体" w:eastAsia="宋体" w:cs="宋体"/>
          <w:sz w:val="24"/>
          <w:szCs w:val="24"/>
        </w:rPr>
      </w:pPr>
      <w:r>
        <w:rPr>
          <w:rFonts w:hint="eastAsia" w:ascii="宋体" w:hAnsi="宋体" w:eastAsia="宋体" w:cs="宋体"/>
          <w:sz w:val="24"/>
          <w:szCs w:val="24"/>
        </w:rPr>
        <w:t>项目联系人:谭女士</w:t>
      </w:r>
    </w:p>
    <w:p>
      <w:pPr>
        <w:spacing w:line="360" w:lineRule="auto"/>
        <w:ind w:firstLine="960" w:firstLineChars="400"/>
        <w:rPr>
          <w:rFonts w:ascii="宋体" w:hAnsi="宋体" w:eastAsia="宋体" w:cs="宋体"/>
          <w:sz w:val="24"/>
          <w:szCs w:val="24"/>
        </w:rPr>
        <w:sectPr>
          <w:headerReference r:id="rId5" w:type="default"/>
          <w:footerReference r:id="rId6" w:type="default"/>
          <w:pgSz w:w="11906" w:h="16838"/>
          <w:pgMar w:top="1440" w:right="1080" w:bottom="1440" w:left="1080" w:header="851" w:footer="850" w:gutter="0"/>
          <w:pgNumType w:start="1"/>
          <w:cols w:space="425" w:num="1"/>
          <w:docGrid w:type="lines" w:linePitch="312" w:charSpace="0"/>
        </w:sectPr>
      </w:pPr>
      <w:r>
        <w:rPr>
          <w:rFonts w:hint="eastAsia" w:ascii="宋体" w:hAnsi="宋体" w:eastAsia="宋体" w:cs="宋体"/>
          <w:sz w:val="24"/>
          <w:szCs w:val="24"/>
        </w:rPr>
        <w:t>联系电话:</w:t>
      </w:r>
      <w:r>
        <w:t xml:space="preserve"> </w:t>
      </w:r>
      <w:r>
        <w:rPr>
          <w:rFonts w:ascii="宋体" w:hAnsi="宋体" w:eastAsia="宋体" w:cs="宋体"/>
          <w:sz w:val="24"/>
          <w:szCs w:val="24"/>
        </w:rPr>
        <w:t>0851-85776466</w:t>
      </w:r>
    </w:p>
    <w:p>
      <w:pPr>
        <w:pStyle w:val="2"/>
        <w:spacing w:before="0" w:after="0" w:line="240" w:lineRule="auto"/>
        <w:jc w:val="center"/>
        <w:rPr>
          <w:rFonts w:ascii="方正小标宋_GBK" w:hAnsi="方正仿宋简体" w:eastAsia="方正小标宋_GBK"/>
          <w:b w:val="0"/>
          <w:bCs w:val="0"/>
        </w:rPr>
      </w:pPr>
      <w:bookmarkStart w:id="1" w:name="_Toc11979"/>
      <w:r>
        <w:rPr>
          <w:rFonts w:hint="eastAsia" w:ascii="方正小标宋_GBK" w:hAnsi="方正仿宋简体" w:eastAsia="方正小标宋_GBK"/>
          <w:b w:val="0"/>
          <w:bCs w:val="0"/>
        </w:rPr>
        <w:t>第二章 供应商须知</w:t>
      </w:r>
      <w:bookmarkEnd w:id="1"/>
    </w:p>
    <w:p>
      <w:pPr>
        <w:spacing w:line="360" w:lineRule="auto"/>
        <w:rPr>
          <w:rFonts w:ascii="宋体" w:hAnsi="宋体" w:eastAsia="宋体" w:cs="宋体"/>
          <w:b/>
          <w:sz w:val="24"/>
          <w:szCs w:val="24"/>
        </w:rPr>
      </w:pPr>
      <w:r>
        <w:rPr>
          <w:rFonts w:hint="eastAsia" w:ascii="宋体" w:hAnsi="宋体" w:eastAsia="宋体" w:cs="宋体"/>
          <w:b/>
          <w:sz w:val="24"/>
          <w:szCs w:val="24"/>
        </w:rPr>
        <w:t>一、供应商须知前附表</w:t>
      </w:r>
    </w:p>
    <w:tbl>
      <w:tblPr>
        <w:tblStyle w:val="13"/>
        <w:tblW w:w="0" w:type="auto"/>
        <w:jc w:val="center"/>
        <w:tblLayout w:type="fixed"/>
        <w:tblCellMar>
          <w:top w:w="0" w:type="dxa"/>
          <w:left w:w="0" w:type="dxa"/>
          <w:bottom w:w="0" w:type="dxa"/>
          <w:right w:w="0" w:type="dxa"/>
        </w:tblCellMar>
      </w:tblPr>
      <w:tblGrid>
        <w:gridCol w:w="534"/>
        <w:gridCol w:w="1593"/>
        <w:gridCol w:w="6660"/>
      </w:tblGrid>
      <w:tr>
        <w:tblPrEx>
          <w:tblCellMar>
            <w:top w:w="0" w:type="dxa"/>
            <w:left w:w="0" w:type="dxa"/>
            <w:bottom w:w="0" w:type="dxa"/>
            <w:right w:w="0" w:type="dxa"/>
          </w:tblCellMar>
        </w:tblPrEx>
        <w:trPr>
          <w:trHeight w:val="23" w:hRule="atLeast"/>
          <w:jc w:val="center"/>
        </w:trPr>
        <w:tc>
          <w:tcPr>
            <w:tcW w:w="534" w:type="dxa"/>
            <w:tcBorders>
              <w:top w:val="double" w:color="000000" w:sz="4" w:space="0"/>
              <w:left w:val="double" w:color="000000" w:sz="4" w:space="0"/>
              <w:bottom w:val="single" w:color="000000" w:sz="4" w:space="0"/>
              <w:right w:val="single" w:color="000000" w:sz="4" w:space="0"/>
            </w:tcBorders>
            <w:vAlign w:val="center"/>
          </w:tcPr>
          <w:p>
            <w:pPr>
              <w:spacing w:line="360" w:lineRule="auto"/>
              <w:ind w:left="9"/>
              <w:jc w:val="center"/>
              <w:rPr>
                <w:rFonts w:cs="Times New Roman"/>
                <w:b/>
                <w:kern w:val="1"/>
                <w:szCs w:val="21"/>
              </w:rPr>
            </w:pPr>
            <w:r>
              <w:rPr>
                <w:rFonts w:hint="eastAsia" w:cs="Times New Roman"/>
                <w:b/>
                <w:kern w:val="1"/>
                <w:szCs w:val="21"/>
              </w:rPr>
              <w:t>序号</w:t>
            </w:r>
          </w:p>
        </w:tc>
        <w:tc>
          <w:tcPr>
            <w:tcW w:w="1593" w:type="dxa"/>
            <w:tcBorders>
              <w:top w:val="double" w:color="000000" w:sz="4" w:space="0"/>
              <w:left w:val="single" w:color="000000" w:sz="4" w:space="0"/>
              <w:bottom w:val="single" w:color="000000" w:sz="4" w:space="0"/>
              <w:right w:val="single" w:color="000000" w:sz="4" w:space="0"/>
            </w:tcBorders>
            <w:vAlign w:val="center"/>
          </w:tcPr>
          <w:p>
            <w:pPr>
              <w:spacing w:line="360" w:lineRule="auto"/>
              <w:ind w:left="38"/>
              <w:jc w:val="center"/>
              <w:rPr>
                <w:rFonts w:cs="Times New Roman"/>
                <w:b/>
                <w:kern w:val="1"/>
                <w:szCs w:val="21"/>
              </w:rPr>
            </w:pPr>
            <w:r>
              <w:rPr>
                <w:rFonts w:hint="eastAsia" w:cs="Times New Roman"/>
                <w:b/>
                <w:kern w:val="1"/>
                <w:szCs w:val="21"/>
              </w:rPr>
              <w:t>条款名称</w:t>
            </w:r>
          </w:p>
        </w:tc>
        <w:tc>
          <w:tcPr>
            <w:tcW w:w="6660" w:type="dxa"/>
            <w:tcBorders>
              <w:top w:val="double" w:color="000000" w:sz="4" w:space="0"/>
              <w:left w:val="single" w:color="000000" w:sz="4" w:space="0"/>
              <w:bottom w:val="single" w:color="000000" w:sz="4" w:space="0"/>
              <w:right w:val="double" w:color="000000" w:sz="4" w:space="0"/>
            </w:tcBorders>
            <w:vAlign w:val="center"/>
          </w:tcPr>
          <w:p>
            <w:pPr>
              <w:spacing w:line="360" w:lineRule="auto"/>
              <w:jc w:val="center"/>
              <w:rPr>
                <w:rFonts w:cs="Times New Roman"/>
                <w:b/>
                <w:kern w:val="1"/>
                <w:szCs w:val="21"/>
              </w:rPr>
            </w:pPr>
            <w:r>
              <w:rPr>
                <w:rFonts w:hint="eastAsia" w:cs="Times New Roman"/>
                <w:b/>
                <w:kern w:val="1"/>
                <w:szCs w:val="21"/>
              </w:rPr>
              <w:t>说明和要求</w:t>
            </w:r>
          </w:p>
        </w:tc>
      </w:tr>
      <w:tr>
        <w:tblPrEx>
          <w:tblCellMar>
            <w:top w:w="0" w:type="dxa"/>
            <w:left w:w="0" w:type="dxa"/>
            <w:bottom w:w="0" w:type="dxa"/>
            <w:right w:w="0" w:type="dxa"/>
          </w:tblCellMar>
        </w:tblPrEx>
        <w:trPr>
          <w:trHeight w:val="23" w:hRule="atLeast"/>
          <w:jc w:val="center"/>
        </w:trPr>
        <w:tc>
          <w:tcPr>
            <w:tcW w:w="534" w:type="dxa"/>
            <w:vMerge w:val="restart"/>
            <w:tcBorders>
              <w:top w:val="single" w:color="000000" w:sz="4" w:space="0"/>
              <w:left w:val="double" w:color="000000" w:sz="4" w:space="0"/>
              <w:bottom w:val="single" w:color="000000" w:sz="4" w:space="0"/>
              <w:right w:val="single" w:color="000000" w:sz="4" w:space="0"/>
            </w:tcBorders>
            <w:vAlign w:val="center"/>
          </w:tcPr>
          <w:p>
            <w:pPr>
              <w:spacing w:line="360" w:lineRule="auto"/>
              <w:ind w:right="230"/>
              <w:jc w:val="center"/>
              <w:rPr>
                <w:rFonts w:cs="Times New Roman"/>
                <w:kern w:val="1"/>
                <w:szCs w:val="21"/>
              </w:rPr>
            </w:pPr>
            <w:r>
              <w:rPr>
                <w:rFonts w:hint="eastAsia" w:cs="Times New Roman"/>
                <w:kern w:val="1"/>
                <w:szCs w:val="21"/>
              </w:rPr>
              <w:t>1</w:t>
            </w:r>
          </w:p>
        </w:tc>
        <w:tc>
          <w:tcPr>
            <w:tcW w:w="15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kern w:val="1"/>
                <w:szCs w:val="21"/>
              </w:rPr>
            </w:pPr>
            <w:r>
              <w:rPr>
                <w:rFonts w:hint="eastAsia" w:ascii="宋体" w:hAnsi="宋体" w:cs="宋体"/>
                <w:kern w:val="1"/>
                <w:szCs w:val="21"/>
              </w:rPr>
              <w:t>采购预算</w:t>
            </w:r>
          </w:p>
          <w:p>
            <w:pPr>
              <w:spacing w:line="360" w:lineRule="auto"/>
              <w:jc w:val="center"/>
              <w:rPr>
                <w:rFonts w:cs="Times New Roman"/>
                <w:kern w:val="1"/>
                <w:szCs w:val="21"/>
              </w:rPr>
            </w:pPr>
            <w:r>
              <w:rPr>
                <w:rFonts w:hint="eastAsia" w:ascii="宋体" w:hAnsi="宋体" w:cs="宋体"/>
                <w:kern w:val="1"/>
                <w:szCs w:val="21"/>
              </w:rPr>
              <w:t>（实质性要求）</w:t>
            </w:r>
          </w:p>
        </w:tc>
        <w:tc>
          <w:tcPr>
            <w:tcW w:w="6660" w:type="dxa"/>
            <w:tcBorders>
              <w:top w:val="single" w:color="000000" w:sz="4" w:space="0"/>
              <w:left w:val="single" w:color="000000" w:sz="4" w:space="0"/>
              <w:bottom w:val="single" w:color="000000" w:sz="4" w:space="0"/>
              <w:right w:val="double" w:color="000000" w:sz="4" w:space="0"/>
            </w:tcBorders>
            <w:vAlign w:val="center"/>
          </w:tcPr>
          <w:p>
            <w:pPr>
              <w:spacing w:line="360" w:lineRule="auto"/>
              <w:ind w:right="31"/>
              <w:rPr>
                <w:rFonts w:ascii="宋体" w:hAnsi="宋体" w:cs="Times New Roman"/>
                <w:kern w:val="1"/>
                <w:szCs w:val="21"/>
              </w:rPr>
            </w:pPr>
            <w:r>
              <w:rPr>
                <w:rFonts w:ascii="宋体" w:hAnsi="宋体" w:cs="Times New Roman"/>
                <w:kern w:val="1"/>
                <w:szCs w:val="21"/>
              </w:rPr>
              <w:t>采购预算</w:t>
            </w:r>
            <w:r>
              <w:rPr>
                <w:rFonts w:ascii="宋体" w:hAnsi="宋体" w:cs="Times New Roman"/>
                <w:bCs/>
                <w:kern w:val="1"/>
                <w:szCs w:val="21"/>
              </w:rPr>
              <w:t>：</w:t>
            </w:r>
            <w:r>
              <w:rPr>
                <w:rFonts w:hint="eastAsia" w:ascii="宋体" w:hAnsi="宋体" w:cs="Times New Roman"/>
                <w:bCs/>
                <w:kern w:val="1"/>
                <w:szCs w:val="21"/>
                <w:u w:val="single"/>
              </w:rPr>
              <w:t>2</w:t>
            </w:r>
            <w:r>
              <w:rPr>
                <w:rFonts w:hint="eastAsia" w:ascii="宋体" w:hAnsi="宋体" w:cs="Times New Roman"/>
                <w:bCs/>
                <w:kern w:val="1"/>
                <w:szCs w:val="21"/>
                <w:u w:val="single"/>
                <w:lang w:val="en-US" w:eastAsia="zh-CN"/>
              </w:rPr>
              <w:t>49</w:t>
            </w:r>
            <w:r>
              <w:rPr>
                <w:rFonts w:hint="eastAsia" w:ascii="宋体" w:hAnsi="宋体" w:cs="Times New Roman"/>
                <w:bCs/>
                <w:kern w:val="1"/>
                <w:szCs w:val="21"/>
                <w:u w:val="single"/>
              </w:rPr>
              <w:t>2650.00元</w:t>
            </w:r>
          </w:p>
          <w:p>
            <w:pPr>
              <w:spacing w:line="360" w:lineRule="auto"/>
              <w:rPr>
                <w:rFonts w:cs="Times New Roman"/>
                <w:kern w:val="1"/>
                <w:szCs w:val="21"/>
              </w:rPr>
            </w:pPr>
            <w:r>
              <w:rPr>
                <w:rFonts w:hint="eastAsia" w:ascii="宋体" w:hAnsi="宋体" w:cs="宋体"/>
                <w:kern w:val="1"/>
                <w:szCs w:val="21"/>
              </w:rPr>
              <w:t>超过采购预算的报价为无效报价，其响应文件按无效响应文件处理。</w:t>
            </w:r>
          </w:p>
        </w:tc>
      </w:tr>
      <w:tr>
        <w:tblPrEx>
          <w:tblCellMar>
            <w:top w:w="0" w:type="dxa"/>
            <w:left w:w="0" w:type="dxa"/>
            <w:bottom w:w="0" w:type="dxa"/>
            <w:right w:w="0" w:type="dxa"/>
          </w:tblCellMar>
        </w:tblPrEx>
        <w:trPr>
          <w:trHeight w:val="23" w:hRule="atLeast"/>
          <w:jc w:val="center"/>
        </w:trPr>
        <w:tc>
          <w:tcPr>
            <w:tcW w:w="534" w:type="dxa"/>
            <w:vMerge w:val="continue"/>
            <w:tcBorders>
              <w:top w:val="single" w:color="000000" w:sz="4" w:space="0"/>
              <w:left w:val="double" w:color="000000" w:sz="4" w:space="0"/>
              <w:bottom w:val="single" w:color="000000" w:sz="4" w:space="0"/>
              <w:right w:val="single" w:color="000000" w:sz="4" w:space="0"/>
            </w:tcBorders>
            <w:vAlign w:val="center"/>
          </w:tcPr>
          <w:p>
            <w:pPr>
              <w:spacing w:line="360" w:lineRule="auto"/>
              <w:jc w:val="left"/>
              <w:rPr>
                <w:rFonts w:cs="Times New Roman"/>
                <w:kern w:val="1"/>
                <w:szCs w:val="21"/>
              </w:rPr>
            </w:pPr>
          </w:p>
        </w:tc>
        <w:tc>
          <w:tcPr>
            <w:tcW w:w="15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kern w:val="1"/>
                <w:szCs w:val="21"/>
              </w:rPr>
            </w:pPr>
            <w:r>
              <w:rPr>
                <w:rFonts w:hint="eastAsia" w:ascii="宋体" w:hAnsi="宋体" w:cs="宋体"/>
                <w:kern w:val="1"/>
                <w:szCs w:val="21"/>
              </w:rPr>
              <w:t>最高限价</w:t>
            </w:r>
          </w:p>
          <w:p>
            <w:pPr>
              <w:spacing w:line="360" w:lineRule="auto"/>
              <w:jc w:val="center"/>
              <w:rPr>
                <w:rFonts w:cs="Times New Roman"/>
                <w:kern w:val="1"/>
                <w:szCs w:val="21"/>
              </w:rPr>
            </w:pPr>
            <w:r>
              <w:rPr>
                <w:rFonts w:hint="eastAsia" w:ascii="宋体" w:hAnsi="宋体" w:cs="宋体"/>
                <w:kern w:val="1"/>
                <w:szCs w:val="21"/>
              </w:rPr>
              <w:t>（实质性要求）</w:t>
            </w:r>
          </w:p>
        </w:tc>
        <w:tc>
          <w:tcPr>
            <w:tcW w:w="6660" w:type="dxa"/>
            <w:tcBorders>
              <w:top w:val="single" w:color="000000" w:sz="4" w:space="0"/>
              <w:left w:val="single" w:color="000000" w:sz="4" w:space="0"/>
              <w:bottom w:val="single" w:color="000000" w:sz="4" w:space="0"/>
              <w:right w:val="double" w:color="000000" w:sz="4" w:space="0"/>
            </w:tcBorders>
            <w:vAlign w:val="center"/>
          </w:tcPr>
          <w:p>
            <w:pPr>
              <w:spacing w:line="360" w:lineRule="auto"/>
              <w:rPr>
                <w:rFonts w:ascii="宋体" w:hAnsi="宋体" w:cs="Times New Roman"/>
                <w:kern w:val="1"/>
                <w:szCs w:val="21"/>
              </w:rPr>
            </w:pPr>
            <w:r>
              <w:rPr>
                <w:rFonts w:hint="eastAsia" w:ascii="宋体" w:hAnsi="宋体" w:cs="Times New Roman"/>
                <w:kern w:val="1"/>
                <w:szCs w:val="21"/>
              </w:rPr>
              <w:t>最高限价：</w:t>
            </w:r>
            <w:r>
              <w:rPr>
                <w:rFonts w:hint="eastAsia" w:ascii="宋体" w:hAnsi="宋体" w:cs="Times New Roman"/>
                <w:bCs/>
                <w:kern w:val="1"/>
                <w:szCs w:val="21"/>
                <w:u w:val="single"/>
              </w:rPr>
              <w:t>2</w:t>
            </w:r>
            <w:r>
              <w:rPr>
                <w:rFonts w:hint="eastAsia" w:ascii="宋体" w:hAnsi="宋体" w:cs="Times New Roman"/>
                <w:bCs/>
                <w:kern w:val="1"/>
                <w:szCs w:val="21"/>
                <w:u w:val="single"/>
                <w:lang w:val="en-US" w:eastAsia="zh-CN"/>
              </w:rPr>
              <w:t>49</w:t>
            </w:r>
            <w:r>
              <w:rPr>
                <w:rFonts w:hint="eastAsia" w:ascii="宋体" w:hAnsi="宋体" w:cs="Times New Roman"/>
                <w:bCs/>
                <w:kern w:val="1"/>
                <w:szCs w:val="21"/>
                <w:u w:val="single"/>
              </w:rPr>
              <w:t>2650.00元</w:t>
            </w:r>
          </w:p>
          <w:p>
            <w:pPr>
              <w:pStyle w:val="4"/>
            </w:pPr>
            <w:r>
              <w:rPr>
                <w:rFonts w:hint="eastAsia"/>
              </w:rPr>
              <w:t>超过最高限价的报价为无效报价，其响应文件按无效响应文件处理。</w:t>
            </w:r>
          </w:p>
        </w:tc>
      </w:tr>
      <w:tr>
        <w:tblPrEx>
          <w:tblCellMar>
            <w:top w:w="0" w:type="dxa"/>
            <w:left w:w="0" w:type="dxa"/>
            <w:bottom w:w="0" w:type="dxa"/>
            <w:right w:w="0" w:type="dxa"/>
          </w:tblCellMar>
        </w:tblPrEx>
        <w:trPr>
          <w:trHeight w:val="23" w:hRule="atLeast"/>
          <w:jc w:val="center"/>
        </w:trPr>
        <w:tc>
          <w:tcPr>
            <w:tcW w:w="534" w:type="dxa"/>
            <w:tcBorders>
              <w:top w:val="single" w:color="000000" w:sz="4" w:space="0"/>
              <w:left w:val="double" w:color="000000" w:sz="4" w:space="0"/>
              <w:bottom w:val="single" w:color="000000" w:sz="4" w:space="0"/>
              <w:right w:val="single" w:color="000000" w:sz="4" w:space="0"/>
            </w:tcBorders>
            <w:vAlign w:val="center"/>
          </w:tcPr>
          <w:p>
            <w:pPr>
              <w:spacing w:line="360" w:lineRule="auto"/>
              <w:jc w:val="center"/>
              <w:rPr>
                <w:rFonts w:cs="Times New Roman"/>
                <w:kern w:val="1"/>
                <w:szCs w:val="21"/>
              </w:rPr>
            </w:pPr>
            <w:r>
              <w:rPr>
                <w:rFonts w:hint="eastAsia" w:cs="Times New Roman"/>
                <w:kern w:val="1"/>
                <w:szCs w:val="21"/>
              </w:rPr>
              <w:t>2</w:t>
            </w:r>
          </w:p>
        </w:tc>
        <w:tc>
          <w:tcPr>
            <w:tcW w:w="15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kern w:val="1"/>
                <w:szCs w:val="21"/>
              </w:rPr>
            </w:pPr>
            <w:r>
              <w:rPr>
                <w:rFonts w:hint="eastAsia" w:ascii="宋体" w:hAnsi="宋体" w:cs="宋体"/>
                <w:kern w:val="1"/>
                <w:szCs w:val="21"/>
              </w:rPr>
              <w:t>供应商资格</w:t>
            </w:r>
          </w:p>
        </w:tc>
        <w:tc>
          <w:tcPr>
            <w:tcW w:w="6660" w:type="dxa"/>
            <w:tcBorders>
              <w:top w:val="single" w:color="000000" w:sz="4" w:space="0"/>
              <w:left w:val="single" w:color="000000" w:sz="4" w:space="0"/>
              <w:bottom w:val="single" w:color="000000" w:sz="4" w:space="0"/>
              <w:right w:val="double" w:color="000000" w:sz="4" w:space="0"/>
            </w:tcBorders>
            <w:vAlign w:val="center"/>
          </w:tcPr>
          <w:p>
            <w:pPr>
              <w:spacing w:line="360" w:lineRule="auto"/>
              <w:rPr>
                <w:rFonts w:ascii="宋体" w:hAnsi="宋体" w:cs="Times New Roman"/>
                <w:kern w:val="1"/>
                <w:szCs w:val="21"/>
              </w:rPr>
            </w:pPr>
            <w:r>
              <w:rPr>
                <w:rFonts w:hint="eastAsia" w:ascii="宋体" w:hAnsi="宋体" w:cs="Times New Roman"/>
                <w:kern w:val="1"/>
                <w:szCs w:val="21"/>
              </w:rPr>
              <w:t>见第四章供应商应当提交的资格证明文件。</w:t>
            </w:r>
          </w:p>
        </w:tc>
      </w:tr>
      <w:tr>
        <w:tblPrEx>
          <w:tblCellMar>
            <w:top w:w="0" w:type="dxa"/>
            <w:left w:w="0" w:type="dxa"/>
            <w:bottom w:w="0" w:type="dxa"/>
            <w:right w:w="0" w:type="dxa"/>
          </w:tblCellMar>
        </w:tblPrEx>
        <w:trPr>
          <w:trHeight w:val="23" w:hRule="atLeast"/>
          <w:jc w:val="center"/>
        </w:trPr>
        <w:tc>
          <w:tcPr>
            <w:tcW w:w="534" w:type="dxa"/>
            <w:tcBorders>
              <w:top w:val="single" w:color="000000" w:sz="4" w:space="0"/>
              <w:left w:val="double" w:color="000000" w:sz="4" w:space="0"/>
              <w:bottom w:val="single" w:color="000000" w:sz="4" w:space="0"/>
              <w:right w:val="single" w:color="000000" w:sz="4" w:space="0"/>
            </w:tcBorders>
            <w:vAlign w:val="center"/>
          </w:tcPr>
          <w:p>
            <w:pPr>
              <w:spacing w:line="360" w:lineRule="auto"/>
              <w:ind w:right="230"/>
              <w:jc w:val="center"/>
              <w:rPr>
                <w:rFonts w:cs="Times New Roman"/>
                <w:kern w:val="1"/>
                <w:szCs w:val="21"/>
              </w:rPr>
            </w:pPr>
            <w:r>
              <w:rPr>
                <w:rFonts w:hint="eastAsia" w:cs="Times New Roman"/>
                <w:kern w:val="1"/>
                <w:szCs w:val="21"/>
              </w:rPr>
              <w:t xml:space="preserve"> 3</w:t>
            </w:r>
          </w:p>
        </w:tc>
        <w:tc>
          <w:tcPr>
            <w:tcW w:w="15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kern w:val="1"/>
                <w:szCs w:val="21"/>
              </w:rPr>
            </w:pPr>
            <w:r>
              <w:rPr>
                <w:rFonts w:hint="eastAsia" w:ascii="宋体" w:hAnsi="宋体" w:cs="宋体"/>
                <w:kern w:val="1"/>
                <w:szCs w:val="21"/>
              </w:rPr>
              <w:t>低于成本价不正当竞争预防措施（实质性要求</w:t>
            </w:r>
            <w:r>
              <w:rPr>
                <w:rFonts w:hint="eastAsia" w:cs="Times New Roman"/>
                <w:kern w:val="1"/>
                <w:szCs w:val="21"/>
              </w:rPr>
              <w:t>）</w:t>
            </w:r>
          </w:p>
        </w:tc>
        <w:tc>
          <w:tcPr>
            <w:tcW w:w="6660" w:type="dxa"/>
            <w:tcBorders>
              <w:top w:val="single" w:color="000000" w:sz="4" w:space="0"/>
              <w:left w:val="single" w:color="000000" w:sz="4" w:space="0"/>
              <w:bottom w:val="single" w:color="000000" w:sz="4" w:space="0"/>
              <w:right w:val="double" w:color="000000" w:sz="4" w:space="0"/>
            </w:tcBorders>
            <w:vAlign w:val="center"/>
          </w:tcPr>
          <w:p>
            <w:pPr>
              <w:spacing w:line="360" w:lineRule="auto"/>
              <w:rPr>
                <w:rFonts w:ascii="宋体" w:hAnsi="宋体" w:cs="Times New Roman"/>
                <w:kern w:val="1"/>
                <w:szCs w:val="21"/>
              </w:rPr>
            </w:pPr>
            <w:r>
              <w:rPr>
                <w:rFonts w:hint="eastAsia" w:ascii="宋体" w:hAnsi="宋体" w:cs="宋体"/>
                <w:kern w:val="1"/>
                <w:szCs w:val="21"/>
              </w:rPr>
              <w:t>1、在评标过程中，供应商报价低于采购预算50%或者低于其他有效供应商报价算术平均价40%，有可能影响产品质量或者不能诚信履约的，磋商小组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pPr>
              <w:spacing w:line="360" w:lineRule="auto"/>
              <w:rPr>
                <w:rFonts w:ascii="宋体" w:hAnsi="宋体" w:cs="宋体"/>
                <w:kern w:val="1"/>
                <w:szCs w:val="21"/>
              </w:rPr>
            </w:pPr>
            <w:r>
              <w:rPr>
                <w:rFonts w:hint="eastAsia" w:ascii="宋体" w:hAnsi="宋体" w:cs="宋体"/>
                <w:kern w:val="1"/>
                <w:szCs w:val="21"/>
              </w:rPr>
              <w:t>2、供应商书面说明应当签字确认或者加盖公章，否则无效。书面说明的签字确认，供应商为法人的，由其法定代表人/单位负责人或者代理人签字确认；供应商为其他组织的，由其主要负责人或者代理人签字确认；供应商为自然人的，由其本人或者代理人签字确认。</w:t>
            </w:r>
          </w:p>
          <w:p>
            <w:pPr>
              <w:spacing w:line="360" w:lineRule="auto"/>
            </w:pPr>
            <w:r>
              <w:rPr>
                <w:rFonts w:hint="eastAsia" w:ascii="宋体" w:hAnsi="宋体" w:cs="宋体"/>
                <w:kern w:val="1"/>
                <w:szCs w:val="21"/>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磋商小组应当将其响应文件作为无效处理。</w:t>
            </w:r>
          </w:p>
        </w:tc>
      </w:tr>
      <w:tr>
        <w:tblPrEx>
          <w:tblCellMar>
            <w:top w:w="0" w:type="dxa"/>
            <w:left w:w="0" w:type="dxa"/>
            <w:bottom w:w="0" w:type="dxa"/>
            <w:right w:w="0" w:type="dxa"/>
          </w:tblCellMar>
        </w:tblPrEx>
        <w:trPr>
          <w:trHeight w:val="23" w:hRule="atLeast"/>
          <w:jc w:val="center"/>
        </w:trPr>
        <w:tc>
          <w:tcPr>
            <w:tcW w:w="534" w:type="dxa"/>
            <w:tcBorders>
              <w:top w:val="single" w:color="auto" w:sz="4" w:space="0"/>
              <w:left w:val="double" w:color="000000" w:sz="4" w:space="0"/>
              <w:bottom w:val="single" w:color="000000" w:sz="4" w:space="0"/>
              <w:right w:val="single" w:color="000000" w:sz="4" w:space="0"/>
            </w:tcBorders>
            <w:vAlign w:val="center"/>
          </w:tcPr>
          <w:p>
            <w:pPr>
              <w:spacing w:line="360" w:lineRule="auto"/>
              <w:ind w:right="230"/>
              <w:jc w:val="center"/>
              <w:rPr>
                <w:rFonts w:ascii="宋体" w:hAnsi="宋体" w:cs="Courier New"/>
                <w:kern w:val="1"/>
                <w:szCs w:val="21"/>
              </w:rPr>
            </w:pPr>
            <w:r>
              <w:rPr>
                <w:rFonts w:hint="eastAsia" w:ascii="宋体" w:hAnsi="宋体" w:cs="Courier New"/>
                <w:kern w:val="1"/>
                <w:szCs w:val="21"/>
              </w:rPr>
              <w:t>4</w:t>
            </w:r>
          </w:p>
        </w:tc>
        <w:tc>
          <w:tcPr>
            <w:tcW w:w="1593" w:type="dxa"/>
            <w:tcBorders>
              <w:top w:val="single" w:color="auto" w:sz="4" w:space="0"/>
              <w:left w:val="single" w:color="000000" w:sz="4" w:space="0"/>
              <w:bottom w:val="single" w:color="000000" w:sz="4" w:space="0"/>
              <w:right w:val="single" w:color="000000" w:sz="4" w:space="0"/>
            </w:tcBorders>
            <w:vAlign w:val="center"/>
          </w:tcPr>
          <w:p>
            <w:pPr>
              <w:pStyle w:val="28"/>
              <w:spacing w:line="360" w:lineRule="auto"/>
              <w:ind w:left="38"/>
              <w:jc w:val="center"/>
              <w:rPr>
                <w:sz w:val="21"/>
                <w:szCs w:val="21"/>
                <w:lang w:val="zh-CN"/>
              </w:rPr>
            </w:pPr>
            <w:r>
              <w:rPr>
                <w:rFonts w:hint="eastAsia"/>
                <w:sz w:val="21"/>
                <w:szCs w:val="21"/>
                <w:lang w:val="zh-CN"/>
              </w:rPr>
              <w:t>投标有效期</w:t>
            </w:r>
          </w:p>
        </w:tc>
        <w:tc>
          <w:tcPr>
            <w:tcW w:w="6660" w:type="dxa"/>
            <w:tcBorders>
              <w:top w:val="single" w:color="auto" w:sz="4" w:space="0"/>
              <w:left w:val="single" w:color="000000" w:sz="4" w:space="0"/>
              <w:bottom w:val="single" w:color="000000" w:sz="4" w:space="0"/>
              <w:right w:val="double" w:color="000000" w:sz="4" w:space="0"/>
            </w:tcBorders>
            <w:vAlign w:val="center"/>
          </w:tcPr>
          <w:p>
            <w:pPr>
              <w:spacing w:line="360" w:lineRule="auto"/>
              <w:ind w:left="105" w:leftChars="50" w:right="105" w:rightChars="50"/>
              <w:rPr>
                <w:rFonts w:ascii="宋体" w:hAnsi="宋体"/>
                <w:szCs w:val="21"/>
              </w:rPr>
            </w:pPr>
            <w:r>
              <w:rPr>
                <w:rFonts w:hint="eastAsia" w:ascii="宋体" w:hAnsi="宋体"/>
                <w:szCs w:val="21"/>
              </w:rPr>
              <w:t>递交响应文件截止之日起90天</w:t>
            </w:r>
          </w:p>
        </w:tc>
      </w:tr>
      <w:tr>
        <w:tblPrEx>
          <w:tblCellMar>
            <w:top w:w="0" w:type="dxa"/>
            <w:left w:w="0" w:type="dxa"/>
            <w:bottom w:w="0" w:type="dxa"/>
            <w:right w:w="0" w:type="dxa"/>
          </w:tblCellMar>
        </w:tblPrEx>
        <w:trPr>
          <w:trHeight w:val="23" w:hRule="atLeast"/>
          <w:jc w:val="center"/>
        </w:trPr>
        <w:tc>
          <w:tcPr>
            <w:tcW w:w="534" w:type="dxa"/>
            <w:tcBorders>
              <w:top w:val="single" w:color="auto" w:sz="4" w:space="0"/>
              <w:left w:val="double" w:color="000000" w:sz="4" w:space="0"/>
              <w:bottom w:val="single" w:color="000000" w:sz="4" w:space="0"/>
              <w:right w:val="single" w:color="000000" w:sz="4" w:space="0"/>
            </w:tcBorders>
            <w:vAlign w:val="center"/>
          </w:tcPr>
          <w:p>
            <w:pPr>
              <w:spacing w:line="360" w:lineRule="auto"/>
              <w:ind w:right="230"/>
              <w:jc w:val="center"/>
              <w:rPr>
                <w:rFonts w:hint="eastAsia" w:ascii="宋体" w:hAnsi="宋体" w:cs="Courier New" w:eastAsiaTheme="minorEastAsia"/>
                <w:kern w:val="1"/>
                <w:szCs w:val="21"/>
                <w:lang w:val="en-US" w:eastAsia="zh-CN"/>
              </w:rPr>
            </w:pPr>
            <w:r>
              <w:rPr>
                <w:rFonts w:hint="eastAsia" w:ascii="宋体" w:hAnsi="宋体" w:cs="Courier New"/>
                <w:kern w:val="1"/>
                <w:szCs w:val="21"/>
                <w:lang w:val="en-US" w:eastAsia="zh-CN"/>
              </w:rPr>
              <w:t>5</w:t>
            </w:r>
          </w:p>
        </w:tc>
        <w:tc>
          <w:tcPr>
            <w:tcW w:w="1593" w:type="dxa"/>
            <w:tcBorders>
              <w:top w:val="single" w:color="auto" w:sz="4" w:space="0"/>
              <w:left w:val="single" w:color="000000" w:sz="4" w:space="0"/>
              <w:bottom w:val="single" w:color="000000" w:sz="4" w:space="0"/>
              <w:right w:val="single" w:color="000000" w:sz="4" w:space="0"/>
            </w:tcBorders>
            <w:vAlign w:val="center"/>
          </w:tcPr>
          <w:p>
            <w:pPr>
              <w:pStyle w:val="28"/>
              <w:spacing w:line="360" w:lineRule="auto"/>
              <w:ind w:left="38"/>
              <w:jc w:val="center"/>
              <w:rPr>
                <w:rFonts w:hint="default" w:eastAsia="宋体"/>
                <w:sz w:val="21"/>
                <w:szCs w:val="21"/>
                <w:lang w:val="en-US" w:eastAsia="zh-CN"/>
              </w:rPr>
            </w:pPr>
            <w:r>
              <w:rPr>
                <w:rFonts w:hint="eastAsia"/>
                <w:sz w:val="21"/>
                <w:szCs w:val="21"/>
                <w:lang w:val="en-US" w:eastAsia="zh-CN"/>
              </w:rPr>
              <w:t>交货期</w:t>
            </w:r>
          </w:p>
        </w:tc>
        <w:tc>
          <w:tcPr>
            <w:tcW w:w="6660" w:type="dxa"/>
            <w:tcBorders>
              <w:top w:val="single" w:color="auto" w:sz="4" w:space="0"/>
              <w:left w:val="single" w:color="000000" w:sz="4" w:space="0"/>
              <w:bottom w:val="single" w:color="000000" w:sz="4" w:space="0"/>
              <w:right w:val="double" w:color="000000" w:sz="4" w:space="0"/>
            </w:tcBorders>
            <w:vAlign w:val="center"/>
          </w:tcPr>
          <w:p>
            <w:pPr>
              <w:spacing w:line="360" w:lineRule="auto"/>
              <w:ind w:left="105" w:leftChars="50" w:right="105" w:rightChars="50"/>
              <w:rPr>
                <w:rFonts w:hint="eastAsia" w:ascii="宋体" w:hAnsi="宋体"/>
                <w:szCs w:val="21"/>
              </w:rPr>
            </w:pPr>
            <w:r>
              <w:rPr>
                <w:rFonts w:hint="eastAsia" w:ascii="宋体" w:hAnsi="宋体" w:cs="宋体"/>
                <w:sz w:val="24"/>
                <w:szCs w:val="24"/>
              </w:rPr>
              <w:t>合同签订后 15 日历天内完成供货</w:t>
            </w:r>
          </w:p>
        </w:tc>
      </w:tr>
      <w:tr>
        <w:tblPrEx>
          <w:tblCellMar>
            <w:top w:w="0" w:type="dxa"/>
            <w:left w:w="0" w:type="dxa"/>
            <w:bottom w:w="0" w:type="dxa"/>
            <w:right w:w="0" w:type="dxa"/>
          </w:tblCellMar>
        </w:tblPrEx>
        <w:trPr>
          <w:trHeight w:val="23" w:hRule="atLeast"/>
          <w:jc w:val="center"/>
        </w:trPr>
        <w:tc>
          <w:tcPr>
            <w:tcW w:w="534" w:type="dxa"/>
            <w:tcBorders>
              <w:top w:val="single" w:color="auto" w:sz="4" w:space="0"/>
              <w:left w:val="double" w:color="000000" w:sz="4" w:space="0"/>
              <w:bottom w:val="single" w:color="000000" w:sz="4" w:space="0"/>
              <w:right w:val="single" w:color="000000" w:sz="4" w:space="0"/>
            </w:tcBorders>
            <w:vAlign w:val="center"/>
          </w:tcPr>
          <w:p>
            <w:pPr>
              <w:spacing w:line="360" w:lineRule="auto"/>
              <w:ind w:right="230"/>
              <w:jc w:val="center"/>
              <w:rPr>
                <w:rFonts w:hint="eastAsia" w:ascii="宋体" w:hAnsi="宋体" w:cs="Courier New" w:eastAsiaTheme="minorEastAsia"/>
                <w:kern w:val="1"/>
                <w:szCs w:val="21"/>
                <w:lang w:val="en-US" w:eastAsia="zh-CN"/>
              </w:rPr>
            </w:pPr>
            <w:r>
              <w:rPr>
                <w:rFonts w:hint="eastAsia" w:ascii="宋体" w:hAnsi="宋体" w:cs="Courier New"/>
                <w:kern w:val="1"/>
                <w:szCs w:val="21"/>
                <w:lang w:val="en-US" w:eastAsia="zh-CN"/>
              </w:rPr>
              <w:t>6</w:t>
            </w:r>
          </w:p>
        </w:tc>
        <w:tc>
          <w:tcPr>
            <w:tcW w:w="1593" w:type="dxa"/>
            <w:tcBorders>
              <w:top w:val="single" w:color="auto" w:sz="4" w:space="0"/>
              <w:left w:val="single" w:color="000000" w:sz="4" w:space="0"/>
              <w:bottom w:val="single" w:color="000000" w:sz="4" w:space="0"/>
              <w:right w:val="single" w:color="000000" w:sz="4" w:space="0"/>
            </w:tcBorders>
            <w:vAlign w:val="center"/>
          </w:tcPr>
          <w:p>
            <w:pPr>
              <w:pStyle w:val="28"/>
              <w:spacing w:line="360" w:lineRule="auto"/>
              <w:ind w:left="38"/>
              <w:jc w:val="center"/>
              <w:rPr>
                <w:rFonts w:hint="default" w:eastAsia="宋体"/>
                <w:sz w:val="21"/>
                <w:szCs w:val="21"/>
                <w:lang w:val="en-US" w:eastAsia="zh-CN"/>
              </w:rPr>
            </w:pPr>
            <w:r>
              <w:rPr>
                <w:rFonts w:hint="eastAsia"/>
                <w:sz w:val="21"/>
                <w:szCs w:val="21"/>
                <w:lang w:val="en-US" w:eastAsia="zh-CN"/>
              </w:rPr>
              <w:t>付款条件</w:t>
            </w:r>
          </w:p>
        </w:tc>
        <w:tc>
          <w:tcPr>
            <w:tcW w:w="6660" w:type="dxa"/>
            <w:tcBorders>
              <w:top w:val="single" w:color="auto" w:sz="4" w:space="0"/>
              <w:left w:val="single" w:color="000000" w:sz="4" w:space="0"/>
              <w:bottom w:val="single" w:color="000000" w:sz="4" w:space="0"/>
              <w:right w:val="double" w:color="000000" w:sz="4" w:space="0"/>
            </w:tcBorders>
            <w:vAlign w:val="center"/>
          </w:tcPr>
          <w:p>
            <w:pPr>
              <w:spacing w:line="360" w:lineRule="auto"/>
              <w:ind w:left="105" w:leftChars="50" w:right="105" w:rightChars="50"/>
              <w:rPr>
                <w:rFonts w:hint="eastAsia" w:ascii="宋体" w:hAnsi="宋体"/>
                <w:szCs w:val="21"/>
              </w:rPr>
            </w:pPr>
            <w:r>
              <w:rPr>
                <w:rFonts w:hint="eastAsia" w:ascii="宋体" w:hAnsi="宋体" w:cs="宋体"/>
                <w:sz w:val="24"/>
                <w:szCs w:val="24"/>
              </w:rPr>
              <w:t>货物到货、安装调试完毕，采购人验收合格后，15 个工作日内付给成交供应商合同总金额的100％。</w:t>
            </w:r>
          </w:p>
        </w:tc>
      </w:tr>
      <w:tr>
        <w:tblPrEx>
          <w:tblCellMar>
            <w:top w:w="0" w:type="dxa"/>
            <w:left w:w="0" w:type="dxa"/>
            <w:bottom w:w="0" w:type="dxa"/>
            <w:right w:w="0" w:type="dxa"/>
          </w:tblCellMar>
        </w:tblPrEx>
        <w:trPr>
          <w:trHeight w:val="23" w:hRule="atLeast"/>
          <w:jc w:val="center"/>
        </w:trPr>
        <w:tc>
          <w:tcPr>
            <w:tcW w:w="534" w:type="dxa"/>
            <w:tcBorders>
              <w:top w:val="single" w:color="auto" w:sz="4" w:space="0"/>
              <w:left w:val="double" w:color="000000" w:sz="4" w:space="0"/>
              <w:bottom w:val="single" w:color="000000" w:sz="4" w:space="0"/>
              <w:right w:val="single" w:color="000000" w:sz="4" w:space="0"/>
            </w:tcBorders>
            <w:vAlign w:val="center"/>
          </w:tcPr>
          <w:p>
            <w:pPr>
              <w:spacing w:line="360" w:lineRule="auto"/>
              <w:ind w:right="230"/>
              <w:jc w:val="center"/>
              <w:rPr>
                <w:rFonts w:hint="default" w:ascii="宋体" w:hAnsi="宋体" w:cs="Courier New"/>
                <w:kern w:val="1"/>
                <w:szCs w:val="21"/>
                <w:lang w:val="en-US" w:eastAsia="zh-CN"/>
              </w:rPr>
            </w:pPr>
            <w:r>
              <w:rPr>
                <w:rFonts w:hint="eastAsia" w:ascii="宋体" w:hAnsi="宋体" w:cs="Courier New"/>
                <w:kern w:val="1"/>
                <w:szCs w:val="21"/>
                <w:lang w:val="en-US" w:eastAsia="zh-CN"/>
              </w:rPr>
              <w:t>7</w:t>
            </w:r>
          </w:p>
        </w:tc>
        <w:tc>
          <w:tcPr>
            <w:tcW w:w="1593" w:type="dxa"/>
            <w:tcBorders>
              <w:top w:val="single" w:color="auto" w:sz="4" w:space="0"/>
              <w:left w:val="single" w:color="000000" w:sz="4" w:space="0"/>
              <w:bottom w:val="single" w:color="000000" w:sz="4" w:space="0"/>
              <w:right w:val="single" w:color="000000" w:sz="4" w:space="0"/>
            </w:tcBorders>
            <w:vAlign w:val="center"/>
          </w:tcPr>
          <w:p>
            <w:pPr>
              <w:pStyle w:val="28"/>
              <w:spacing w:line="360" w:lineRule="auto"/>
              <w:ind w:left="38"/>
              <w:jc w:val="center"/>
              <w:rPr>
                <w:rFonts w:hint="eastAsia"/>
                <w:sz w:val="21"/>
                <w:szCs w:val="21"/>
                <w:lang w:val="en-US" w:eastAsia="zh-CN"/>
              </w:rPr>
            </w:pPr>
            <w:r>
              <w:rPr>
                <w:rFonts w:hint="eastAsia" w:ascii="宋体" w:hAnsi="宋体" w:cs="宋体"/>
                <w:sz w:val="24"/>
                <w:szCs w:val="24"/>
              </w:rPr>
              <w:t>履约保证金</w:t>
            </w:r>
          </w:p>
        </w:tc>
        <w:tc>
          <w:tcPr>
            <w:tcW w:w="6660" w:type="dxa"/>
            <w:tcBorders>
              <w:top w:val="single" w:color="auto" w:sz="4" w:space="0"/>
              <w:left w:val="single" w:color="000000" w:sz="4" w:space="0"/>
              <w:bottom w:val="single" w:color="000000" w:sz="4" w:space="0"/>
              <w:right w:val="double" w:color="000000" w:sz="4" w:space="0"/>
            </w:tcBorders>
            <w:vAlign w:val="center"/>
          </w:tcPr>
          <w:p>
            <w:pPr>
              <w:spacing w:line="360" w:lineRule="auto"/>
              <w:ind w:left="105" w:leftChars="50" w:right="105" w:rightChars="50"/>
              <w:rPr>
                <w:rFonts w:hint="eastAsia" w:ascii="宋体" w:hAnsi="宋体" w:cs="宋体"/>
                <w:sz w:val="24"/>
                <w:szCs w:val="24"/>
              </w:rPr>
            </w:pPr>
            <w:r>
              <w:rPr>
                <w:rFonts w:hint="eastAsia" w:ascii="宋体" w:hAnsi="宋体" w:cs="宋体"/>
                <w:sz w:val="24"/>
                <w:szCs w:val="24"/>
              </w:rPr>
              <w:t>成交供应商在签订合同前，须以银行汇票、电汇凭据、银行进帐单等形式向采购人交纳成交金额 5%的履约保证金；签订合同后，若成交供应商不按双方签订合同规定履约，则无权要求退回履约保证金。履约保证金不足以赔偿损失的，按实际损失赔偿；合同履约保证金在项目实施验收合格后自动转为质保金，质保金在所供货物按合同要求安装、调试、培训、验收合格正常使用 1 年后，无息退还。</w:t>
            </w:r>
          </w:p>
        </w:tc>
      </w:tr>
      <w:tr>
        <w:tblPrEx>
          <w:tblCellMar>
            <w:top w:w="0" w:type="dxa"/>
            <w:left w:w="0" w:type="dxa"/>
            <w:bottom w:w="0" w:type="dxa"/>
            <w:right w:w="0" w:type="dxa"/>
          </w:tblCellMar>
        </w:tblPrEx>
        <w:trPr>
          <w:trHeight w:val="23" w:hRule="atLeast"/>
          <w:jc w:val="center"/>
        </w:trPr>
        <w:tc>
          <w:tcPr>
            <w:tcW w:w="534" w:type="dxa"/>
            <w:tcBorders>
              <w:top w:val="single" w:color="auto" w:sz="4" w:space="0"/>
              <w:left w:val="double" w:color="000000" w:sz="4" w:space="0"/>
              <w:bottom w:val="single" w:color="000000" w:sz="4" w:space="0"/>
              <w:right w:val="single" w:color="000000" w:sz="4" w:space="0"/>
            </w:tcBorders>
            <w:vAlign w:val="center"/>
          </w:tcPr>
          <w:p>
            <w:pPr>
              <w:spacing w:line="360" w:lineRule="auto"/>
              <w:ind w:right="230"/>
              <w:jc w:val="center"/>
              <w:rPr>
                <w:rFonts w:hint="eastAsia" w:ascii="宋体" w:hAnsi="宋体" w:cs="Courier New" w:eastAsiaTheme="minorEastAsia"/>
                <w:kern w:val="1"/>
                <w:szCs w:val="21"/>
                <w:lang w:eastAsia="zh-CN"/>
              </w:rPr>
            </w:pPr>
            <w:r>
              <w:rPr>
                <w:rFonts w:hint="eastAsia" w:ascii="宋体" w:hAnsi="宋体" w:cs="Courier New"/>
                <w:kern w:val="1"/>
                <w:szCs w:val="21"/>
                <w:lang w:val="en-US" w:eastAsia="zh-CN"/>
              </w:rPr>
              <w:t>8</w:t>
            </w:r>
          </w:p>
        </w:tc>
        <w:tc>
          <w:tcPr>
            <w:tcW w:w="1593" w:type="dxa"/>
            <w:tcBorders>
              <w:top w:val="single" w:color="auto" w:sz="4" w:space="0"/>
              <w:left w:val="single" w:color="000000" w:sz="4" w:space="0"/>
              <w:bottom w:val="single" w:color="000000" w:sz="4" w:space="0"/>
              <w:right w:val="single" w:color="000000" w:sz="4" w:space="0"/>
            </w:tcBorders>
            <w:vAlign w:val="center"/>
          </w:tcPr>
          <w:p>
            <w:pPr>
              <w:pStyle w:val="28"/>
              <w:spacing w:line="360" w:lineRule="auto"/>
              <w:ind w:left="38"/>
              <w:jc w:val="center"/>
              <w:rPr>
                <w:sz w:val="21"/>
                <w:szCs w:val="21"/>
              </w:rPr>
            </w:pPr>
            <w:r>
              <w:rPr>
                <w:rFonts w:hint="eastAsia"/>
                <w:sz w:val="21"/>
                <w:szCs w:val="21"/>
              </w:rPr>
              <w:t>响应文件密封、签署、盖章</w:t>
            </w:r>
          </w:p>
        </w:tc>
        <w:tc>
          <w:tcPr>
            <w:tcW w:w="6660" w:type="dxa"/>
            <w:tcBorders>
              <w:top w:val="single" w:color="auto" w:sz="4" w:space="0"/>
              <w:left w:val="single" w:color="000000" w:sz="4" w:space="0"/>
              <w:bottom w:val="single" w:color="000000" w:sz="4" w:space="0"/>
              <w:right w:val="double" w:color="000000" w:sz="4" w:space="0"/>
            </w:tcBorders>
            <w:vAlign w:val="center"/>
          </w:tcPr>
          <w:p>
            <w:pPr>
              <w:spacing w:line="360" w:lineRule="auto"/>
              <w:ind w:left="105" w:leftChars="50" w:right="105" w:rightChars="50"/>
              <w:rPr>
                <w:szCs w:val="21"/>
              </w:rPr>
            </w:pPr>
            <w:r>
              <w:rPr>
                <w:rFonts w:hint="eastAsia"/>
                <w:szCs w:val="21"/>
              </w:rPr>
              <w:t>响应文件须胶装装订成册，纸质版响应文件正本、副本用密封袋密封在同一个封套内，在密封套上注明项目编号、项目名称、供应商全称等，在密封袋封口处粘贴密封条，封条上标明“开标前不准启封”的类似字样，由法定代表人或者授权委托人签字并加盖鲜章。</w:t>
            </w:r>
          </w:p>
        </w:tc>
      </w:tr>
      <w:tr>
        <w:tblPrEx>
          <w:tblCellMar>
            <w:top w:w="0" w:type="dxa"/>
            <w:left w:w="0" w:type="dxa"/>
            <w:bottom w:w="0" w:type="dxa"/>
            <w:right w:w="0" w:type="dxa"/>
          </w:tblCellMar>
        </w:tblPrEx>
        <w:trPr>
          <w:trHeight w:val="23" w:hRule="atLeast"/>
          <w:jc w:val="center"/>
        </w:trPr>
        <w:tc>
          <w:tcPr>
            <w:tcW w:w="534" w:type="dxa"/>
            <w:tcBorders>
              <w:top w:val="single" w:color="000000" w:sz="4" w:space="0"/>
              <w:left w:val="double" w:color="000000" w:sz="4" w:space="0"/>
              <w:bottom w:val="single" w:color="000000" w:sz="4" w:space="0"/>
              <w:right w:val="single" w:color="000000" w:sz="4" w:space="0"/>
            </w:tcBorders>
            <w:vAlign w:val="center"/>
          </w:tcPr>
          <w:p>
            <w:pPr>
              <w:spacing w:line="360" w:lineRule="auto"/>
              <w:ind w:right="230"/>
              <w:jc w:val="center"/>
              <w:rPr>
                <w:rFonts w:hint="eastAsia" w:cs="Times New Roman" w:eastAsiaTheme="minorEastAsia"/>
                <w:kern w:val="1"/>
                <w:szCs w:val="21"/>
                <w:lang w:eastAsia="zh-CN"/>
              </w:rPr>
            </w:pPr>
            <w:r>
              <w:rPr>
                <w:rFonts w:hint="eastAsia" w:cs="Times New Roman"/>
                <w:kern w:val="1"/>
                <w:szCs w:val="21"/>
                <w:lang w:val="en-US" w:eastAsia="zh-CN"/>
              </w:rPr>
              <w:t>9</w:t>
            </w:r>
          </w:p>
        </w:tc>
        <w:tc>
          <w:tcPr>
            <w:tcW w:w="15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kern w:val="1"/>
                <w:szCs w:val="21"/>
              </w:rPr>
            </w:pPr>
            <w:r>
              <w:rPr>
                <w:rFonts w:hint="eastAsia" w:ascii="宋体" w:hAnsi="宋体" w:cs="宋体"/>
                <w:kern w:val="1"/>
                <w:szCs w:val="21"/>
              </w:rPr>
              <w:t>磋商保证金</w:t>
            </w:r>
          </w:p>
        </w:tc>
        <w:tc>
          <w:tcPr>
            <w:tcW w:w="6660" w:type="dxa"/>
            <w:tcBorders>
              <w:top w:val="single" w:color="000000" w:sz="4" w:space="0"/>
              <w:left w:val="single" w:color="000000" w:sz="4" w:space="0"/>
              <w:bottom w:val="single" w:color="000000" w:sz="4" w:space="0"/>
              <w:right w:val="double" w:color="000000" w:sz="4" w:space="0"/>
            </w:tcBorders>
            <w:vAlign w:val="center"/>
          </w:tcPr>
          <w:p>
            <w:pPr>
              <w:spacing w:line="360" w:lineRule="auto"/>
              <w:ind w:left="105" w:leftChars="50" w:right="105" w:rightChars="50"/>
              <w:rPr>
                <w:rFonts w:ascii="宋体" w:hAnsi="宋体"/>
                <w:szCs w:val="21"/>
              </w:rPr>
            </w:pPr>
            <w:r>
              <w:rPr>
                <w:rFonts w:hint="eastAsia" w:ascii="宋体" w:hAnsi="宋体"/>
                <w:szCs w:val="21"/>
              </w:rPr>
              <w:t>（1）金额:4万元</w:t>
            </w:r>
          </w:p>
          <w:p>
            <w:pPr>
              <w:spacing w:line="360" w:lineRule="auto"/>
              <w:ind w:left="105" w:leftChars="50" w:right="105" w:rightChars="50"/>
              <w:rPr>
                <w:rFonts w:ascii="宋体" w:hAnsi="宋体"/>
                <w:szCs w:val="21"/>
              </w:rPr>
            </w:pPr>
            <w:r>
              <w:rPr>
                <w:rFonts w:hint="eastAsia" w:ascii="宋体" w:hAnsi="宋体"/>
                <w:szCs w:val="21"/>
              </w:rPr>
              <w:t>（2）交纳截止时间: 同竞争性磋商文件递交截止时间</w:t>
            </w:r>
          </w:p>
          <w:p>
            <w:pPr>
              <w:spacing w:line="360" w:lineRule="auto"/>
              <w:ind w:left="105" w:leftChars="50" w:right="105" w:rightChars="50"/>
              <w:rPr>
                <w:rFonts w:ascii="宋体" w:hAnsi="宋体"/>
                <w:szCs w:val="21"/>
              </w:rPr>
            </w:pPr>
            <w:r>
              <w:rPr>
                <w:rFonts w:hint="eastAsia" w:ascii="宋体" w:hAnsi="宋体"/>
                <w:szCs w:val="21"/>
              </w:rPr>
              <w:t>（3）交纳方式:</w:t>
            </w:r>
          </w:p>
          <w:p>
            <w:pPr>
              <w:spacing w:line="360" w:lineRule="auto"/>
              <w:ind w:left="105" w:leftChars="50" w:right="105" w:rightChars="50" w:firstLine="420" w:firstLineChars="200"/>
              <w:rPr>
                <w:rFonts w:hint="eastAsia" w:ascii="宋体" w:hAnsi="宋体"/>
                <w:szCs w:val="21"/>
              </w:rPr>
            </w:pPr>
            <w:r>
              <w:rPr>
                <w:rFonts w:hint="eastAsia" w:ascii="宋体" w:hAnsi="宋体"/>
                <w:szCs w:val="21"/>
              </w:rPr>
              <w:t>第一种：采用银行转账、电汇形式提交具体缴退流程见全国公共资源交易平台（贵州省.铜仁市）网站（http://jyzx.trs.gov.cn/index.shtml），点击首页-办事指南-保证金缴退，自行缴纳保证金；</w:t>
            </w:r>
          </w:p>
          <w:p>
            <w:pPr>
              <w:spacing w:line="360" w:lineRule="auto"/>
              <w:ind w:left="105" w:leftChars="50" w:right="105" w:rightChars="50" w:firstLine="420" w:firstLineChars="200"/>
              <w:rPr>
                <w:rFonts w:hint="eastAsia" w:ascii="宋体" w:hAnsi="宋体"/>
                <w:szCs w:val="21"/>
              </w:rPr>
            </w:pPr>
            <w:r>
              <w:rPr>
                <w:rFonts w:hint="eastAsia" w:ascii="宋体" w:hAnsi="宋体"/>
                <w:szCs w:val="21"/>
              </w:rPr>
              <w:t>第二种：采用《投标保证金保函》（电子保函）提交：具体操作方式见铜仁市公共资源交易中心首页—办事指南—政府采购—常见问题解答—《投标电子保函申请操作步骤》。</w:t>
            </w:r>
          </w:p>
          <w:p>
            <w:pPr>
              <w:spacing w:line="360" w:lineRule="auto"/>
              <w:ind w:left="105" w:leftChars="50" w:right="105" w:rightChars="50"/>
              <w:rPr>
                <w:rFonts w:ascii="宋体" w:hAnsi="宋体"/>
                <w:szCs w:val="21"/>
              </w:rPr>
            </w:pPr>
            <w:r>
              <w:rPr>
                <w:rFonts w:hint="eastAsia" w:ascii="宋体" w:hAnsi="宋体"/>
                <w:szCs w:val="21"/>
              </w:rPr>
              <w:t>（4）开户银行及帐号</w:t>
            </w:r>
          </w:p>
          <w:p>
            <w:pPr>
              <w:spacing w:line="360" w:lineRule="auto"/>
              <w:ind w:left="105" w:leftChars="50" w:right="105" w:rightChars="50" w:firstLine="420" w:firstLineChars="200"/>
              <w:rPr>
                <w:rFonts w:ascii="宋体" w:hAnsi="宋体"/>
                <w:szCs w:val="21"/>
              </w:rPr>
            </w:pPr>
            <w:r>
              <w:rPr>
                <w:rFonts w:hint="eastAsia" w:ascii="宋体" w:hAnsi="宋体"/>
                <w:szCs w:val="21"/>
              </w:rPr>
              <w:t>收款单位：铜仁市公共资源交易中心</w:t>
            </w:r>
          </w:p>
          <w:p>
            <w:pPr>
              <w:spacing w:line="360" w:lineRule="auto"/>
              <w:ind w:left="105" w:leftChars="50" w:right="105" w:rightChars="50" w:firstLine="420" w:firstLineChars="200"/>
              <w:rPr>
                <w:rFonts w:ascii="宋体" w:hAnsi="宋体"/>
                <w:szCs w:val="21"/>
              </w:rPr>
            </w:pPr>
            <w:r>
              <w:rPr>
                <w:rFonts w:hint="eastAsia" w:ascii="宋体" w:hAnsi="宋体"/>
                <w:szCs w:val="21"/>
              </w:rPr>
              <w:t xml:space="preserve">开 户 行：贵州银行股份有限公司铜仁分行 </w:t>
            </w:r>
          </w:p>
          <w:p>
            <w:pPr>
              <w:spacing w:line="360" w:lineRule="auto"/>
              <w:ind w:left="105" w:leftChars="50" w:right="105" w:rightChars="50" w:firstLine="420" w:firstLineChars="200"/>
              <w:rPr>
                <w:rFonts w:ascii="宋体" w:hAnsi="宋体"/>
                <w:szCs w:val="21"/>
              </w:rPr>
            </w:pPr>
            <w:r>
              <w:rPr>
                <w:rFonts w:hint="eastAsia" w:ascii="宋体" w:hAnsi="宋体"/>
                <w:szCs w:val="21"/>
              </w:rPr>
              <w:t>帐    号：</w:t>
            </w:r>
            <w:r>
              <w:rPr>
                <w:rFonts w:ascii="宋体" w:hAnsi="宋体"/>
                <w:szCs w:val="21"/>
              </w:rPr>
              <w:t>0601001500000296</w:t>
            </w:r>
          </w:p>
          <w:p>
            <w:pPr>
              <w:spacing w:line="360" w:lineRule="auto"/>
              <w:ind w:left="105" w:leftChars="50" w:right="105" w:rightChars="50"/>
              <w:rPr>
                <w:rFonts w:ascii="宋体" w:hAnsi="宋体"/>
                <w:szCs w:val="21"/>
              </w:rPr>
            </w:pPr>
            <w:r>
              <w:rPr>
                <w:rFonts w:hint="eastAsia" w:ascii="宋体" w:hAnsi="宋体"/>
                <w:szCs w:val="21"/>
              </w:rPr>
              <w:t>（5）</w:t>
            </w:r>
            <w:r>
              <w:rPr>
                <w:rFonts w:ascii="宋体" w:hAnsi="宋体"/>
                <w:szCs w:val="21"/>
              </w:rPr>
              <w:t>请供应商在汇款时务必注明本项目的项目编号，否则，因款项用途不明导致保证金无效等后果由投标供应商自行承担。</w:t>
            </w:r>
          </w:p>
          <w:p>
            <w:pPr>
              <w:widowControl/>
              <w:spacing w:line="360" w:lineRule="auto"/>
              <w:ind w:left="105" w:leftChars="50" w:right="105" w:rightChars="50"/>
              <w:rPr>
                <w:rFonts w:ascii="宋体" w:hAnsi="宋体"/>
                <w:szCs w:val="21"/>
              </w:rPr>
            </w:pPr>
            <w:r>
              <w:rPr>
                <w:rFonts w:hint="eastAsia" w:ascii="宋体" w:hAnsi="宋体"/>
                <w:szCs w:val="21"/>
              </w:rPr>
              <w:t>（6）保证金咨询电话：</w:t>
            </w:r>
            <w:r>
              <w:rPr>
                <w:rFonts w:ascii="宋体" w:hAnsi="宋体"/>
                <w:szCs w:val="21"/>
              </w:rPr>
              <w:t>0856-3910364</w:t>
            </w:r>
            <w:r>
              <w:rPr>
                <w:rFonts w:hint="eastAsia" w:ascii="宋体" w:hAnsi="宋体"/>
                <w:szCs w:val="21"/>
              </w:rPr>
              <w:t>。</w:t>
            </w:r>
          </w:p>
        </w:tc>
      </w:tr>
      <w:tr>
        <w:tblPrEx>
          <w:tblCellMar>
            <w:top w:w="0" w:type="dxa"/>
            <w:left w:w="0" w:type="dxa"/>
            <w:bottom w:w="0" w:type="dxa"/>
            <w:right w:w="0" w:type="dxa"/>
          </w:tblCellMar>
        </w:tblPrEx>
        <w:trPr>
          <w:trHeight w:val="23" w:hRule="atLeast"/>
          <w:jc w:val="center"/>
        </w:trPr>
        <w:tc>
          <w:tcPr>
            <w:tcW w:w="534" w:type="dxa"/>
            <w:tcBorders>
              <w:top w:val="single" w:color="000000" w:sz="4" w:space="0"/>
              <w:left w:val="double" w:color="000000" w:sz="4" w:space="0"/>
              <w:bottom w:val="single" w:color="000000" w:sz="4" w:space="0"/>
              <w:right w:val="single" w:color="000000" w:sz="4" w:space="0"/>
            </w:tcBorders>
            <w:vAlign w:val="center"/>
          </w:tcPr>
          <w:p>
            <w:pPr>
              <w:spacing w:line="360" w:lineRule="auto"/>
              <w:ind w:right="264"/>
              <w:jc w:val="center"/>
              <w:rPr>
                <w:rFonts w:hint="default" w:cs="Times New Roman" w:eastAsiaTheme="minorEastAsia"/>
                <w:kern w:val="1"/>
                <w:szCs w:val="21"/>
                <w:lang w:val="en-US" w:eastAsia="zh-CN"/>
              </w:rPr>
            </w:pPr>
            <w:r>
              <w:rPr>
                <w:rFonts w:hint="eastAsia" w:cs="Times New Roman"/>
                <w:kern w:val="1"/>
                <w:szCs w:val="21"/>
                <w:lang w:val="en-US" w:eastAsia="zh-CN"/>
              </w:rPr>
              <w:t>10</w:t>
            </w:r>
          </w:p>
        </w:tc>
        <w:tc>
          <w:tcPr>
            <w:tcW w:w="15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kern w:val="1"/>
                <w:szCs w:val="21"/>
              </w:rPr>
            </w:pPr>
            <w:r>
              <w:rPr>
                <w:rFonts w:hint="eastAsia" w:ascii="宋体" w:hAnsi="宋体" w:cs="宋体"/>
                <w:kern w:val="1"/>
                <w:szCs w:val="21"/>
              </w:rPr>
              <w:t>供应商询问</w:t>
            </w:r>
          </w:p>
        </w:tc>
        <w:tc>
          <w:tcPr>
            <w:tcW w:w="6660" w:type="dxa"/>
            <w:tcBorders>
              <w:top w:val="single" w:color="000000" w:sz="4" w:space="0"/>
              <w:left w:val="single" w:color="000000" w:sz="4" w:space="0"/>
              <w:bottom w:val="single" w:color="000000" w:sz="4" w:space="0"/>
              <w:right w:val="double" w:color="000000" w:sz="4" w:space="0"/>
            </w:tcBorders>
            <w:vAlign w:val="center"/>
          </w:tcPr>
          <w:p>
            <w:pPr>
              <w:widowControl/>
              <w:spacing w:line="360" w:lineRule="auto"/>
              <w:rPr>
                <w:rFonts w:ascii="宋体" w:hAnsi="宋体"/>
                <w:szCs w:val="21"/>
              </w:rPr>
            </w:pPr>
            <w:r>
              <w:rPr>
                <w:rFonts w:hint="eastAsia" w:ascii="宋体" w:hAnsi="宋体"/>
                <w:szCs w:val="21"/>
              </w:rPr>
              <w:t>根据采购委托代理协议，供应商应当直接向代理机构依法提出，并由贵州轩辕招标代理有限公司依法受理和回复。</w:t>
            </w:r>
          </w:p>
          <w:p>
            <w:pPr>
              <w:widowControl/>
              <w:spacing w:line="360" w:lineRule="auto"/>
              <w:rPr>
                <w:rFonts w:ascii="宋体" w:hAnsi="宋体"/>
                <w:szCs w:val="21"/>
              </w:rPr>
            </w:pPr>
            <w:r>
              <w:rPr>
                <w:rFonts w:hint="eastAsia" w:ascii="宋体" w:hAnsi="宋体"/>
                <w:szCs w:val="21"/>
              </w:rPr>
              <w:t>联 系 人：谭女士</w:t>
            </w:r>
          </w:p>
          <w:p>
            <w:pPr>
              <w:widowControl/>
              <w:spacing w:line="360" w:lineRule="auto"/>
              <w:rPr>
                <w:rFonts w:ascii="宋体" w:hAnsi="宋体"/>
                <w:szCs w:val="21"/>
              </w:rPr>
            </w:pPr>
            <w:r>
              <w:rPr>
                <w:rFonts w:hint="eastAsia" w:ascii="宋体" w:hAnsi="宋体"/>
                <w:szCs w:val="21"/>
              </w:rPr>
              <w:t>联系电话：</w:t>
            </w:r>
            <w:r>
              <w:rPr>
                <w:szCs w:val="21"/>
              </w:rPr>
              <w:t>0851-85776466</w:t>
            </w:r>
          </w:p>
          <w:p>
            <w:pPr>
              <w:widowControl/>
              <w:spacing w:line="360" w:lineRule="auto"/>
              <w:rPr>
                <w:rFonts w:ascii="宋体" w:hAnsi="宋体"/>
                <w:szCs w:val="21"/>
              </w:rPr>
            </w:pPr>
            <w:r>
              <w:rPr>
                <w:rFonts w:hint="eastAsia" w:ascii="宋体" w:hAnsi="宋体"/>
                <w:szCs w:val="21"/>
              </w:rPr>
              <w:t>地址：贵阳市南明区花果园财富广场1号楼3201室</w:t>
            </w:r>
          </w:p>
        </w:tc>
      </w:tr>
      <w:tr>
        <w:tblPrEx>
          <w:tblCellMar>
            <w:top w:w="0" w:type="dxa"/>
            <w:left w:w="0" w:type="dxa"/>
            <w:bottom w:w="0" w:type="dxa"/>
            <w:right w:w="0" w:type="dxa"/>
          </w:tblCellMar>
        </w:tblPrEx>
        <w:trPr>
          <w:trHeight w:val="23" w:hRule="atLeast"/>
          <w:jc w:val="center"/>
        </w:trPr>
        <w:tc>
          <w:tcPr>
            <w:tcW w:w="534" w:type="dxa"/>
            <w:tcBorders>
              <w:top w:val="single" w:color="000000" w:sz="4" w:space="0"/>
              <w:left w:val="double" w:color="000000" w:sz="4" w:space="0"/>
              <w:bottom w:val="single" w:color="000000" w:sz="4" w:space="0"/>
              <w:right w:val="single" w:color="000000" w:sz="4" w:space="0"/>
            </w:tcBorders>
            <w:vAlign w:val="center"/>
          </w:tcPr>
          <w:p>
            <w:pPr>
              <w:spacing w:line="360" w:lineRule="auto"/>
              <w:ind w:right="264"/>
              <w:jc w:val="center"/>
              <w:rPr>
                <w:rFonts w:hint="default" w:cs="Times New Roman" w:eastAsiaTheme="minorEastAsia"/>
                <w:kern w:val="1"/>
                <w:szCs w:val="21"/>
                <w:lang w:val="en-US" w:eastAsia="zh-CN"/>
              </w:rPr>
            </w:pPr>
            <w:r>
              <w:rPr>
                <w:rFonts w:hint="eastAsia" w:cs="Times New Roman"/>
                <w:kern w:val="1"/>
                <w:szCs w:val="21"/>
                <w:lang w:val="en-US" w:eastAsia="zh-CN"/>
              </w:rPr>
              <w:t>11</w:t>
            </w:r>
          </w:p>
        </w:tc>
        <w:tc>
          <w:tcPr>
            <w:tcW w:w="15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kern w:val="1"/>
                <w:szCs w:val="21"/>
              </w:rPr>
            </w:pPr>
            <w:r>
              <w:rPr>
                <w:rFonts w:hint="eastAsia" w:ascii="宋体" w:hAnsi="宋体" w:cs="宋体"/>
                <w:kern w:val="1"/>
                <w:szCs w:val="21"/>
              </w:rPr>
              <w:t>供应商质疑</w:t>
            </w:r>
          </w:p>
        </w:tc>
        <w:tc>
          <w:tcPr>
            <w:tcW w:w="6660" w:type="dxa"/>
            <w:tcBorders>
              <w:top w:val="single" w:color="000000" w:sz="4" w:space="0"/>
              <w:left w:val="single" w:color="000000" w:sz="4" w:space="0"/>
              <w:bottom w:val="single" w:color="000000" w:sz="4" w:space="0"/>
              <w:right w:val="double" w:color="000000" w:sz="4" w:space="0"/>
            </w:tcBorders>
            <w:vAlign w:val="center"/>
          </w:tcPr>
          <w:p>
            <w:pPr>
              <w:widowControl/>
              <w:spacing w:line="360" w:lineRule="auto"/>
              <w:rPr>
                <w:rFonts w:ascii="宋体" w:hAnsi="宋体"/>
                <w:szCs w:val="21"/>
              </w:rPr>
            </w:pPr>
            <w:r>
              <w:rPr>
                <w:rFonts w:hint="eastAsia" w:ascii="宋体" w:hAnsi="宋体"/>
                <w:szCs w:val="21"/>
              </w:rPr>
              <w:t>根据采购委托代理协议，供应商应当直接向代理机构依法提出，并由贵州轩辕招标代理有限公司依法受理和回复。</w:t>
            </w:r>
          </w:p>
          <w:p>
            <w:pPr>
              <w:widowControl/>
              <w:spacing w:line="360" w:lineRule="auto"/>
              <w:rPr>
                <w:rFonts w:ascii="宋体" w:hAnsi="宋体"/>
                <w:szCs w:val="21"/>
              </w:rPr>
            </w:pPr>
            <w:r>
              <w:rPr>
                <w:rFonts w:hint="eastAsia" w:ascii="宋体" w:hAnsi="宋体"/>
                <w:szCs w:val="21"/>
              </w:rPr>
              <w:t>联 系 人：谭女士</w:t>
            </w:r>
          </w:p>
          <w:p>
            <w:pPr>
              <w:widowControl/>
              <w:spacing w:line="360" w:lineRule="auto"/>
              <w:rPr>
                <w:rFonts w:ascii="宋体" w:hAnsi="宋体"/>
                <w:szCs w:val="21"/>
              </w:rPr>
            </w:pPr>
            <w:r>
              <w:rPr>
                <w:rFonts w:hint="eastAsia" w:ascii="宋体" w:hAnsi="宋体"/>
                <w:szCs w:val="21"/>
              </w:rPr>
              <w:t>联系电话：</w:t>
            </w:r>
            <w:r>
              <w:rPr>
                <w:szCs w:val="21"/>
              </w:rPr>
              <w:t>0851-85776466</w:t>
            </w:r>
          </w:p>
          <w:p>
            <w:pPr>
              <w:widowControl/>
              <w:spacing w:line="360" w:lineRule="auto"/>
              <w:rPr>
                <w:rFonts w:ascii="宋体"/>
                <w:szCs w:val="21"/>
              </w:rPr>
            </w:pPr>
            <w:r>
              <w:rPr>
                <w:rFonts w:hint="eastAsia" w:ascii="宋体" w:hAnsi="宋体"/>
                <w:szCs w:val="21"/>
              </w:rPr>
              <w:t>地址：贵阳市南明区花果园财富广场1号楼3201室</w:t>
            </w:r>
          </w:p>
        </w:tc>
      </w:tr>
      <w:tr>
        <w:tblPrEx>
          <w:tblCellMar>
            <w:top w:w="0" w:type="dxa"/>
            <w:left w:w="0" w:type="dxa"/>
            <w:bottom w:w="0" w:type="dxa"/>
            <w:right w:w="0" w:type="dxa"/>
          </w:tblCellMar>
        </w:tblPrEx>
        <w:trPr>
          <w:trHeight w:val="23" w:hRule="atLeast"/>
          <w:jc w:val="center"/>
        </w:trPr>
        <w:tc>
          <w:tcPr>
            <w:tcW w:w="534" w:type="dxa"/>
            <w:tcBorders>
              <w:top w:val="single" w:color="000000" w:sz="4" w:space="0"/>
              <w:left w:val="double" w:color="000000" w:sz="4" w:space="0"/>
              <w:bottom w:val="single" w:color="000000" w:sz="4" w:space="0"/>
              <w:right w:val="single" w:color="000000" w:sz="4" w:space="0"/>
            </w:tcBorders>
            <w:vAlign w:val="center"/>
          </w:tcPr>
          <w:p>
            <w:pPr>
              <w:spacing w:line="360" w:lineRule="auto"/>
              <w:ind w:right="264"/>
              <w:jc w:val="center"/>
              <w:rPr>
                <w:rFonts w:hint="default" w:ascii="宋体" w:hAnsi="宋体" w:cs="宋体" w:eastAsiaTheme="minorEastAsia"/>
                <w:kern w:val="1"/>
                <w:szCs w:val="21"/>
                <w:lang w:val="en-US" w:eastAsia="zh-CN"/>
              </w:rPr>
            </w:pPr>
            <w:r>
              <w:rPr>
                <w:rFonts w:hint="eastAsia" w:ascii="宋体" w:hAnsi="宋体" w:cs="宋体"/>
                <w:kern w:val="1"/>
                <w:szCs w:val="21"/>
                <w:lang w:val="en-US" w:eastAsia="zh-CN"/>
              </w:rPr>
              <w:t>12</w:t>
            </w:r>
          </w:p>
        </w:tc>
        <w:tc>
          <w:tcPr>
            <w:tcW w:w="15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kern w:val="1"/>
                <w:szCs w:val="21"/>
              </w:rPr>
            </w:pPr>
            <w:r>
              <w:rPr>
                <w:rFonts w:hint="eastAsia" w:ascii="宋体" w:hAnsi="宋体" w:cs="宋体"/>
                <w:kern w:val="1"/>
                <w:szCs w:val="21"/>
              </w:rPr>
              <w:t>成交通知书领取</w:t>
            </w:r>
          </w:p>
        </w:tc>
        <w:tc>
          <w:tcPr>
            <w:tcW w:w="6660" w:type="dxa"/>
            <w:tcBorders>
              <w:top w:val="single" w:color="000000" w:sz="4" w:space="0"/>
              <w:left w:val="single" w:color="000000" w:sz="4" w:space="0"/>
              <w:bottom w:val="single" w:color="000000" w:sz="4" w:space="0"/>
              <w:right w:val="double" w:color="000000" w:sz="4" w:space="0"/>
            </w:tcBorders>
            <w:vAlign w:val="center"/>
          </w:tcPr>
          <w:p>
            <w:pPr>
              <w:widowControl/>
              <w:spacing w:line="360" w:lineRule="auto"/>
              <w:rPr>
                <w:rFonts w:ascii="宋体" w:hAnsi="宋体"/>
                <w:szCs w:val="21"/>
              </w:rPr>
            </w:pPr>
            <w:r>
              <w:rPr>
                <w:rFonts w:hint="eastAsia" w:ascii="宋体" w:hAnsi="宋体"/>
                <w:szCs w:val="21"/>
              </w:rPr>
              <w:t>成交公告在网上公告后，请成交供应商凭有效身份证件到贵州轩辕招标代理有限公司领取成交通知书。</w:t>
            </w:r>
          </w:p>
          <w:p>
            <w:pPr>
              <w:widowControl/>
              <w:spacing w:line="360" w:lineRule="auto"/>
              <w:rPr>
                <w:rFonts w:ascii="宋体" w:hAnsi="宋体"/>
                <w:szCs w:val="21"/>
              </w:rPr>
            </w:pPr>
            <w:r>
              <w:rPr>
                <w:rFonts w:hint="eastAsia" w:ascii="宋体" w:hAnsi="宋体"/>
                <w:szCs w:val="21"/>
              </w:rPr>
              <w:t>联系人：邱先生</w:t>
            </w:r>
          </w:p>
          <w:p>
            <w:pPr>
              <w:widowControl/>
              <w:spacing w:line="360" w:lineRule="auto"/>
              <w:rPr>
                <w:rFonts w:ascii="宋体" w:hAnsi="宋体"/>
                <w:szCs w:val="21"/>
              </w:rPr>
            </w:pPr>
            <w:r>
              <w:rPr>
                <w:rFonts w:hint="eastAsia" w:ascii="宋体" w:hAnsi="宋体"/>
                <w:szCs w:val="21"/>
              </w:rPr>
              <w:t>联系电话：</w:t>
            </w:r>
            <w:r>
              <w:rPr>
                <w:szCs w:val="21"/>
              </w:rPr>
              <w:t>0851-85776466</w:t>
            </w:r>
          </w:p>
          <w:p>
            <w:pPr>
              <w:widowControl/>
              <w:spacing w:line="360" w:lineRule="auto"/>
              <w:rPr>
                <w:szCs w:val="21"/>
              </w:rPr>
            </w:pPr>
            <w:r>
              <w:rPr>
                <w:rFonts w:hint="eastAsia" w:ascii="宋体" w:hAnsi="宋体"/>
                <w:szCs w:val="21"/>
              </w:rPr>
              <w:t>地址：贵阳市南明区花果园财富广场1号楼3201室</w:t>
            </w:r>
          </w:p>
        </w:tc>
      </w:tr>
      <w:tr>
        <w:tblPrEx>
          <w:tblCellMar>
            <w:top w:w="0" w:type="dxa"/>
            <w:left w:w="0" w:type="dxa"/>
            <w:bottom w:w="0" w:type="dxa"/>
            <w:right w:w="0" w:type="dxa"/>
          </w:tblCellMar>
        </w:tblPrEx>
        <w:trPr>
          <w:trHeight w:val="23" w:hRule="atLeast"/>
          <w:jc w:val="center"/>
        </w:trPr>
        <w:tc>
          <w:tcPr>
            <w:tcW w:w="534" w:type="dxa"/>
            <w:tcBorders>
              <w:top w:val="single" w:color="000000" w:sz="4" w:space="0"/>
              <w:left w:val="double" w:color="000000" w:sz="4" w:space="0"/>
              <w:bottom w:val="single" w:color="000000" w:sz="4" w:space="0"/>
              <w:right w:val="single" w:color="000000" w:sz="4" w:space="0"/>
            </w:tcBorders>
            <w:vAlign w:val="center"/>
          </w:tcPr>
          <w:p>
            <w:pPr>
              <w:spacing w:line="360" w:lineRule="auto"/>
              <w:ind w:right="264"/>
              <w:jc w:val="center"/>
              <w:rPr>
                <w:rFonts w:hint="eastAsia" w:cs="Times New Roman" w:eastAsiaTheme="minorEastAsia"/>
                <w:kern w:val="1"/>
                <w:szCs w:val="21"/>
                <w:lang w:eastAsia="zh-CN"/>
              </w:rPr>
            </w:pPr>
            <w:r>
              <w:rPr>
                <w:rFonts w:hint="eastAsia" w:cs="Times New Roman"/>
                <w:kern w:val="1"/>
                <w:szCs w:val="21"/>
              </w:rPr>
              <w:t>1</w:t>
            </w:r>
            <w:r>
              <w:rPr>
                <w:rFonts w:hint="eastAsia" w:cs="Times New Roman"/>
                <w:kern w:val="1"/>
                <w:szCs w:val="21"/>
                <w:lang w:val="en-US" w:eastAsia="zh-CN"/>
              </w:rPr>
              <w:t>3</w:t>
            </w:r>
          </w:p>
        </w:tc>
        <w:tc>
          <w:tcPr>
            <w:tcW w:w="1593"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宋体" w:hAnsi="宋体" w:cs="宋体"/>
                <w:kern w:val="1"/>
                <w:szCs w:val="21"/>
              </w:rPr>
            </w:pPr>
            <w:r>
              <w:rPr>
                <w:rFonts w:hint="eastAsia" w:ascii="宋体" w:hAnsi="宋体" w:cs="宋体"/>
                <w:kern w:val="1"/>
                <w:szCs w:val="21"/>
              </w:rPr>
              <w:t>招标代理服务费</w:t>
            </w:r>
          </w:p>
        </w:tc>
        <w:tc>
          <w:tcPr>
            <w:tcW w:w="6660" w:type="dxa"/>
            <w:tcBorders>
              <w:top w:val="single" w:color="000000" w:sz="4" w:space="0"/>
              <w:left w:val="single" w:color="000000" w:sz="4" w:space="0"/>
              <w:bottom w:val="single" w:color="000000" w:sz="4" w:space="0"/>
              <w:right w:val="double" w:color="000000" w:sz="4" w:space="0"/>
            </w:tcBorders>
            <w:vAlign w:val="center"/>
          </w:tcPr>
          <w:p>
            <w:pPr>
              <w:widowControl/>
              <w:spacing w:line="360" w:lineRule="auto"/>
              <w:rPr>
                <w:rFonts w:ascii="宋体" w:hAnsi="宋体"/>
                <w:szCs w:val="21"/>
              </w:rPr>
            </w:pPr>
            <w:r>
              <w:rPr>
                <w:rFonts w:hint="eastAsia" w:ascii="宋体" w:hAnsi="宋体"/>
                <w:szCs w:val="21"/>
              </w:rPr>
              <w:t>本项目招标代理服务费：</w:t>
            </w:r>
            <w:r>
              <w:rPr>
                <w:rFonts w:hint="eastAsia" w:ascii="宋体" w:hAnsi="宋体"/>
                <w:szCs w:val="21"/>
                <w:u w:val="single"/>
              </w:rPr>
              <w:t>4</w:t>
            </w:r>
            <w:r>
              <w:rPr>
                <w:rFonts w:hint="eastAsia" w:ascii="宋体" w:hAnsi="宋体"/>
                <w:szCs w:val="21"/>
                <w:u w:val="single"/>
                <w:lang w:val="en-US" w:eastAsia="zh-CN"/>
              </w:rPr>
              <w:t>9900</w:t>
            </w:r>
            <w:r>
              <w:rPr>
                <w:rFonts w:hint="eastAsia" w:ascii="宋体" w:hAnsi="宋体"/>
                <w:szCs w:val="21"/>
                <w:u w:val="single"/>
              </w:rPr>
              <w:t>元（大写肆万</w:t>
            </w:r>
            <w:r>
              <w:rPr>
                <w:rFonts w:hint="eastAsia" w:ascii="宋体" w:hAnsi="宋体"/>
                <w:szCs w:val="21"/>
                <w:u w:val="single"/>
                <w:lang w:val="en-US" w:eastAsia="zh-CN"/>
              </w:rPr>
              <w:t>玖仟玖佰</w:t>
            </w:r>
            <w:r>
              <w:rPr>
                <w:rFonts w:hint="eastAsia" w:ascii="宋体" w:hAnsi="宋体"/>
                <w:szCs w:val="21"/>
                <w:u w:val="single"/>
              </w:rPr>
              <w:t>元整）</w:t>
            </w:r>
            <w:r>
              <w:rPr>
                <w:rFonts w:hint="eastAsia" w:ascii="宋体" w:hAnsi="宋体"/>
                <w:szCs w:val="21"/>
              </w:rPr>
              <w:t>，由成交供应商在领取成交通知书前向招标代理机构交纳招标代理服务费。</w:t>
            </w:r>
          </w:p>
          <w:p>
            <w:pPr>
              <w:widowControl/>
              <w:spacing w:line="360" w:lineRule="auto"/>
              <w:rPr>
                <w:rFonts w:ascii="宋体" w:hAnsi="宋体"/>
                <w:szCs w:val="21"/>
              </w:rPr>
            </w:pPr>
            <w:r>
              <w:rPr>
                <w:rFonts w:hint="eastAsia" w:ascii="宋体" w:hAnsi="宋体"/>
                <w:szCs w:val="21"/>
              </w:rPr>
              <w:t>收款单位：贵州轩辕招标代理有限公司</w:t>
            </w:r>
          </w:p>
          <w:p>
            <w:pPr>
              <w:widowControl/>
              <w:spacing w:line="360" w:lineRule="auto"/>
              <w:rPr>
                <w:rFonts w:ascii="宋体" w:hAnsi="宋体"/>
                <w:szCs w:val="21"/>
              </w:rPr>
            </w:pPr>
            <w:r>
              <w:rPr>
                <w:rFonts w:hint="eastAsia" w:ascii="宋体" w:hAnsi="宋体"/>
                <w:szCs w:val="21"/>
              </w:rPr>
              <w:t>收款账号：</w:t>
            </w:r>
            <w:r>
              <w:rPr>
                <w:rFonts w:ascii="宋体" w:hAnsi="宋体"/>
                <w:szCs w:val="21"/>
              </w:rPr>
              <w:t>6232517100738707</w:t>
            </w:r>
          </w:p>
          <w:p>
            <w:pPr>
              <w:widowControl/>
              <w:spacing w:line="360" w:lineRule="auto"/>
              <w:rPr>
                <w:rFonts w:ascii="宋体" w:hAnsi="宋体"/>
                <w:szCs w:val="21"/>
              </w:rPr>
            </w:pPr>
            <w:r>
              <w:rPr>
                <w:rFonts w:hint="eastAsia" w:ascii="宋体" w:hAnsi="宋体"/>
                <w:szCs w:val="21"/>
              </w:rPr>
              <w:t>开户行：中国建设银行股份有限公司贵阳花果园支行</w:t>
            </w:r>
          </w:p>
        </w:tc>
      </w:tr>
    </w:tbl>
    <w:p>
      <w:pPr>
        <w:spacing w:line="360" w:lineRule="auto"/>
        <w:ind w:firstLine="480" w:firstLineChars="200"/>
        <w:rPr>
          <w:rFonts w:ascii="宋体" w:hAnsi="宋体" w:eastAsia="宋体" w:cs="宋体"/>
          <w:sz w:val="24"/>
          <w:szCs w:val="24"/>
        </w:rPr>
      </w:pPr>
    </w:p>
    <w:p>
      <w:pPr>
        <w:spacing w:line="360" w:lineRule="auto"/>
        <w:rPr>
          <w:rFonts w:ascii="宋体" w:hAnsi="宋体" w:eastAsia="宋体" w:cs="宋体"/>
          <w:b/>
          <w:sz w:val="24"/>
          <w:szCs w:val="24"/>
        </w:rPr>
      </w:pPr>
      <w:r>
        <w:rPr>
          <w:rFonts w:hint="eastAsia" w:ascii="宋体" w:hAnsi="宋体" w:eastAsia="宋体" w:cs="宋体"/>
          <w:b/>
          <w:sz w:val="24"/>
          <w:szCs w:val="24"/>
        </w:rPr>
        <w:t>二、供应商须知总则</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1. 适用范围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本竞争性磋商文件仅适用于本文所述采购项目。</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2. 定义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2.1“采购人”系指依法进行政府采购的国家机关、事业单位、团体组织。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2.2“采购代理机构”（简称代理机构）系指接受采购人委托代理本项目采购事宜的招</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标机构。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2.3“招标采购单位”系指采购人和采购代理机构。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2.4“供应商”系指向获取了磋商文件，拟响应招标、参加磋商竞争的法人、其他组织或者自然人。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2.5 “成交人”系指被确定为承接本项目并负责其实施的供应商。</w:t>
      </w:r>
    </w:p>
    <w:p>
      <w:pPr>
        <w:widowControl/>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2.6 本磋商文件要求供应商提交的原件，是指原始件（即：资料生成时的原始形态，包括所加盖的印章、相关人员签字笔迹等均是原始印痕、印迹和笔迹。）</w:t>
      </w:r>
    </w:p>
    <w:p>
      <w:pPr>
        <w:spacing w:line="360" w:lineRule="auto"/>
        <w:ind w:firstLine="480" w:firstLineChars="200"/>
        <w:rPr>
          <w:rFonts w:ascii="宋体" w:hAnsi="宋体" w:eastAsia="宋体" w:cs="宋体"/>
          <w:sz w:val="24"/>
          <w:szCs w:val="24"/>
        </w:rPr>
      </w:pPr>
      <w:r>
        <w:rPr>
          <w:rFonts w:hint="eastAsia" w:ascii="宋体" w:hAnsi="宋体" w:eastAsia="宋体" w:cs="Times New Roman"/>
          <w:sz w:val="24"/>
          <w:szCs w:val="24"/>
        </w:rPr>
        <w:t>2.7 本磋商文件所称“鲜章”，是指加盖的印章原始印痕（印迹），即把印章直接在纸页上盖出的印痕（印迹）。无特殊说明，本磋商文件凡是要求 “单位(供应商)盖章”的地方，均应加盖单位的“行政公章”，不得使用专用印章（如合同章、税务专用章、投标专用章等）或下属单位印章代替。</w:t>
      </w:r>
    </w:p>
    <w:p>
      <w:pPr>
        <w:spacing w:line="360" w:lineRule="auto"/>
        <w:ind w:firstLine="482"/>
        <w:rPr>
          <w:rFonts w:ascii="宋体" w:hAnsi="宋体"/>
          <w:b/>
          <w:kern w:val="1"/>
          <w:sz w:val="24"/>
          <w:szCs w:val="24"/>
        </w:rPr>
      </w:pPr>
      <w:r>
        <w:rPr>
          <w:rFonts w:hint="eastAsia" w:ascii="宋体" w:hAnsi="宋体" w:eastAsia="宋体" w:cs="宋体"/>
          <w:b/>
          <w:sz w:val="24"/>
          <w:szCs w:val="24"/>
        </w:rPr>
        <w:t>3.</w:t>
      </w:r>
      <w:r>
        <w:rPr>
          <w:rFonts w:hint="eastAsia" w:ascii="宋体" w:hAnsi="宋体"/>
          <w:b/>
          <w:kern w:val="1"/>
          <w:sz w:val="24"/>
          <w:szCs w:val="24"/>
        </w:rPr>
        <w:t xml:space="preserve"> 磋商费用</w:t>
      </w:r>
    </w:p>
    <w:p>
      <w:pPr>
        <w:spacing w:line="360" w:lineRule="auto"/>
        <w:ind w:firstLine="480" w:firstLineChars="200"/>
        <w:rPr>
          <w:rFonts w:ascii="宋体" w:hAnsi="宋体" w:eastAsia="宋体" w:cs="宋体"/>
          <w:b/>
          <w:sz w:val="24"/>
          <w:szCs w:val="24"/>
        </w:rPr>
      </w:pPr>
      <w:r>
        <w:rPr>
          <w:rFonts w:hint="eastAsia" w:ascii="宋体" w:hAnsi="宋体" w:cs="宋体"/>
          <w:kern w:val="1"/>
          <w:sz w:val="24"/>
          <w:szCs w:val="24"/>
        </w:rPr>
        <w:t>无论磋商的过程和结果如何，供应商自行承担所有与参加磋商有关的全部费用。</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4. 供应商应具备的条件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4.1 满足本磋商文件规定的资格条件和资质要求。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4.2 按规定报名并获取磋商文件。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3.3 符合财政部及省、市、县级人民政府规定的其它条件。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4.4 同一法定代表人的不同公司，参加同一项目的投标，其投标无效。</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5. 磋商保证金</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5.1交纳金额、交纳时间、交纳方式等详见供应商须知前附表。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5.2未成交的供应商磋商保证金将在成交结果公示期结束后 5 个工作日内予以退还（不计利息）；成交供应商的磋商保证金，于签订合同后 5 个工作日之内，凭合同予以退还（不计利息）。</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5.3发生以下情况之一，磋商保证金将不予退还：</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（1）开标后，供应商在投标有效期内撤回投标的；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（2）提供虚假材料谋取中标/成交的；</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（3）中标/成交后，无正当理由不签订合同的。</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6. 投标有效期</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6.1投标有效期为递交磋商响应文件截止之日起90天。响应文件中的有效期短于90天的，视为无效响应文件。</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 特特殊情况下，采购人/采购代理机构可以于磋商有效期满之前，向供应商提出延长磋商有效期的要求。答复应以书面形式进行。对于同意该要求的供应商，既不要求也不允许其修改响应文件，但将要求其相应延长磋商保证金的有效期。</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7.</w:t>
      </w:r>
      <w:r>
        <w:rPr>
          <w:rFonts w:hint="eastAsia" w:ascii="宋体" w:hAnsi="宋体"/>
          <w:b/>
          <w:kern w:val="1"/>
          <w:sz w:val="24"/>
          <w:szCs w:val="24"/>
        </w:rPr>
        <w:t xml:space="preserve"> 竞争性磋商文件说明</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7.1 竞争性磋商文件的构成</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本竞争性磋商文件包括供应商资格条件、采购方式、采购预算、采购需求、政府采购政策要求、评审程序、评审方法、评审标准、价格构成或者报价要求、响应文件编制要求、磋商保证金交纳数额和形式以及不予退还的情形、磋商过程中可能实质性变动的内容、响应文件提交的截止时间、磋商时间及地点以及合同草案条款等。</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7.2 竞争性磋商文件的澄清、修改</w:t>
      </w:r>
    </w:p>
    <w:p>
      <w:pPr>
        <w:spacing w:line="360" w:lineRule="auto"/>
        <w:ind w:firstLine="480" w:firstLineChars="200"/>
        <w:rPr>
          <w:rFonts w:ascii="宋体" w:hAnsi="宋体" w:eastAsia="宋体" w:cs="宋体"/>
          <w:sz w:val="24"/>
          <w:szCs w:val="24"/>
        </w:rPr>
      </w:pPr>
      <w:r>
        <w:rPr>
          <w:rFonts w:hint="eastAsia" w:ascii="宋体" w:hAnsi="宋体" w:cs="宋体"/>
          <w:kern w:val="1"/>
          <w:sz w:val="24"/>
          <w:szCs w:val="24"/>
        </w:rPr>
        <w:t>首次提交响应文件截止之日前，采购人/采购代理机构可以对已发出的磋商文件进行必要的澄清或者修改，澄清或者修改的内容作为磋商文件的组成部分。澄清或者修改的内容可能影响响应文件编制的，采购人/采购代理机构将在首次提交响应文件截止时间至少5日前，以公告形式通知所有潜在供应商；不足5日的，采购人/采购代理机构将顺延首次提交响应文件截止时间。</w:t>
      </w:r>
    </w:p>
    <w:p>
      <w:pPr>
        <w:spacing w:line="360" w:lineRule="auto"/>
        <w:ind w:firstLine="482"/>
        <w:rPr>
          <w:rFonts w:ascii="宋体" w:hAnsi="宋体"/>
          <w:b/>
          <w:kern w:val="1"/>
          <w:sz w:val="24"/>
          <w:szCs w:val="24"/>
        </w:rPr>
      </w:pPr>
      <w:r>
        <w:rPr>
          <w:rFonts w:hint="eastAsia" w:ascii="宋体" w:hAnsi="宋体"/>
          <w:b/>
          <w:kern w:val="1"/>
          <w:sz w:val="24"/>
          <w:szCs w:val="24"/>
        </w:rPr>
        <w:t>8.响应文件编写要求</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8.1 总体要求</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供应商应按照磋商文件的要求编制响应文件，并对其提交的响应文件的真实性、合法性承担法律责任。</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8.2 语言及计量单位（实质性要求）</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8.2.1 响应文件及供应商和采购人、采购代理机构就磋商交换的文件和往来信件，应以中文书写，辅助材料及证明材料以中文说明为准。</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8.2.2 除在竞争性磋商文件中技术规格中另有规定外，响应文件所使用的计量单位均应使用中华人民共和国法定计量单位。</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8.3 响应文件的组成</w:t>
      </w:r>
    </w:p>
    <w:p>
      <w:pPr>
        <w:spacing w:line="360" w:lineRule="auto"/>
        <w:ind w:firstLine="476"/>
        <w:jc w:val="left"/>
        <w:rPr>
          <w:rFonts w:ascii="宋体" w:hAnsi="宋体" w:cs="宋体"/>
          <w:sz w:val="24"/>
          <w:szCs w:val="24"/>
        </w:rPr>
      </w:pPr>
      <w:r>
        <w:rPr>
          <w:rFonts w:hint="eastAsia" w:ascii="宋体" w:hAnsi="宋体" w:cs="宋体"/>
          <w:spacing w:val="-1"/>
          <w:sz w:val="24"/>
          <w:szCs w:val="24"/>
        </w:rPr>
        <w:t>8</w:t>
      </w:r>
      <w:r>
        <w:rPr>
          <w:rFonts w:ascii="宋体" w:hAnsi="宋体" w:cs="宋体"/>
          <w:spacing w:val="-1"/>
          <w:sz w:val="24"/>
          <w:szCs w:val="24"/>
        </w:rPr>
        <w:t>.3.1供应商须按竞争性磋商文件的要求编写响应文件，对竞争性磋商文件提出的要求和条</w:t>
      </w:r>
      <w:r>
        <w:rPr>
          <w:rFonts w:ascii="宋体" w:hAnsi="宋体" w:cs="宋体"/>
          <w:sz w:val="24"/>
          <w:szCs w:val="24"/>
        </w:rPr>
        <w:t>件做出实质性响应。响应文件应包括但不限于下列内容：</w:t>
      </w:r>
    </w:p>
    <w:p>
      <w:pPr>
        <w:spacing w:line="360" w:lineRule="auto"/>
        <w:jc w:val="left"/>
        <w:rPr>
          <w:rFonts w:ascii="宋体" w:hAnsi="宋体" w:cs="宋体"/>
          <w:b/>
          <w:sz w:val="24"/>
          <w:szCs w:val="24"/>
        </w:rPr>
      </w:pPr>
      <w:r>
        <w:rPr>
          <w:rFonts w:ascii="宋体" w:hAnsi="宋体" w:cs="宋体"/>
          <w:b/>
          <w:sz w:val="24"/>
          <w:szCs w:val="24"/>
        </w:rPr>
        <w:t>文件一：资格性响应文件</w:t>
      </w:r>
    </w:p>
    <w:p>
      <w:pPr>
        <w:spacing w:line="360" w:lineRule="auto"/>
        <w:ind w:left="420"/>
        <w:jc w:val="left"/>
        <w:rPr>
          <w:rFonts w:ascii="宋体" w:hAnsi="宋体" w:cs="宋体"/>
          <w:sz w:val="24"/>
          <w:szCs w:val="24"/>
        </w:rPr>
      </w:pPr>
      <w:r>
        <w:rPr>
          <w:rFonts w:hint="eastAsia" w:ascii="宋体" w:hAnsi="宋体" w:cs="宋体"/>
          <w:sz w:val="24"/>
          <w:szCs w:val="24"/>
        </w:rPr>
        <w:t>按磋商文件第五章的要求提供资格证明材料。</w:t>
      </w:r>
    </w:p>
    <w:p>
      <w:pPr>
        <w:spacing w:line="360" w:lineRule="auto"/>
        <w:jc w:val="left"/>
        <w:rPr>
          <w:rFonts w:ascii="宋体" w:hAnsi="宋体" w:cs="宋体"/>
          <w:b/>
          <w:sz w:val="24"/>
          <w:szCs w:val="24"/>
        </w:rPr>
      </w:pPr>
      <w:r>
        <w:rPr>
          <w:rFonts w:ascii="宋体" w:hAnsi="宋体" w:cs="宋体"/>
          <w:b/>
          <w:sz w:val="24"/>
          <w:szCs w:val="24"/>
        </w:rPr>
        <w:t>文件二：技术服务性响应文件</w:t>
      </w:r>
    </w:p>
    <w:p>
      <w:pPr>
        <w:spacing w:line="360" w:lineRule="auto"/>
        <w:ind w:left="420"/>
        <w:jc w:val="left"/>
        <w:rPr>
          <w:rFonts w:ascii="宋体" w:hAnsi="宋体" w:cs="宋体"/>
          <w:sz w:val="24"/>
          <w:szCs w:val="24"/>
        </w:rPr>
      </w:pPr>
      <w:r>
        <w:rPr>
          <w:rFonts w:hint="eastAsia" w:ascii="宋体" w:hAnsi="宋体" w:cs="宋体"/>
          <w:sz w:val="24"/>
          <w:szCs w:val="24"/>
        </w:rPr>
        <w:t>1．响应函；</w:t>
      </w:r>
    </w:p>
    <w:p>
      <w:pPr>
        <w:spacing w:line="360" w:lineRule="auto"/>
        <w:ind w:left="420"/>
        <w:jc w:val="left"/>
        <w:rPr>
          <w:rFonts w:ascii="宋体" w:hAnsi="宋体" w:cs="宋体"/>
          <w:sz w:val="24"/>
          <w:szCs w:val="24"/>
        </w:rPr>
      </w:pPr>
      <w:r>
        <w:rPr>
          <w:rFonts w:hint="eastAsia" w:ascii="宋体" w:hAnsi="宋体" w:cs="宋体"/>
          <w:sz w:val="24"/>
          <w:szCs w:val="24"/>
        </w:rPr>
        <w:t>2．承诺函；</w:t>
      </w:r>
    </w:p>
    <w:p>
      <w:pPr>
        <w:spacing w:line="360" w:lineRule="auto"/>
        <w:ind w:left="420"/>
        <w:jc w:val="left"/>
        <w:rPr>
          <w:rFonts w:ascii="宋体" w:hAnsi="宋体" w:cs="宋体"/>
          <w:sz w:val="24"/>
          <w:szCs w:val="24"/>
        </w:rPr>
      </w:pPr>
      <w:r>
        <w:rPr>
          <w:rFonts w:hint="eastAsia" w:ascii="宋体" w:hAnsi="宋体" w:cs="宋体"/>
          <w:sz w:val="24"/>
          <w:szCs w:val="24"/>
        </w:rPr>
        <w:t>3．首轮报价函；</w:t>
      </w:r>
    </w:p>
    <w:p>
      <w:pPr>
        <w:spacing w:line="360" w:lineRule="auto"/>
        <w:ind w:left="420"/>
        <w:jc w:val="left"/>
        <w:rPr>
          <w:rFonts w:ascii="宋体" w:hAnsi="宋体" w:cs="宋体"/>
          <w:sz w:val="24"/>
          <w:szCs w:val="24"/>
        </w:rPr>
      </w:pPr>
      <w:r>
        <w:rPr>
          <w:rFonts w:hint="eastAsia" w:ascii="宋体" w:hAnsi="宋体" w:cs="宋体"/>
          <w:sz w:val="24"/>
          <w:szCs w:val="24"/>
        </w:rPr>
        <w:t>4. 分项报价表；</w:t>
      </w:r>
    </w:p>
    <w:p>
      <w:pPr>
        <w:spacing w:line="360" w:lineRule="auto"/>
        <w:ind w:left="420"/>
        <w:jc w:val="left"/>
        <w:rPr>
          <w:rFonts w:ascii="宋体" w:hAnsi="宋体" w:cs="宋体"/>
          <w:sz w:val="24"/>
          <w:szCs w:val="24"/>
        </w:rPr>
      </w:pPr>
      <w:r>
        <w:rPr>
          <w:rFonts w:hint="eastAsia" w:ascii="宋体" w:hAnsi="宋体" w:cs="宋体"/>
          <w:sz w:val="24"/>
          <w:szCs w:val="24"/>
        </w:rPr>
        <w:t>5．供应商基本情况表；</w:t>
      </w:r>
    </w:p>
    <w:p>
      <w:pPr>
        <w:spacing w:line="360" w:lineRule="auto"/>
        <w:ind w:left="420"/>
        <w:jc w:val="left"/>
        <w:rPr>
          <w:rFonts w:ascii="宋体" w:hAnsi="宋体" w:cs="宋体"/>
          <w:sz w:val="24"/>
          <w:szCs w:val="24"/>
        </w:rPr>
      </w:pPr>
      <w:r>
        <w:rPr>
          <w:rFonts w:hint="eastAsia" w:ascii="宋体" w:hAnsi="宋体" w:cs="宋体"/>
          <w:sz w:val="24"/>
          <w:szCs w:val="24"/>
        </w:rPr>
        <w:t>6．供应商本项目管理、技术、服务人员情况表；</w:t>
      </w:r>
    </w:p>
    <w:p>
      <w:pPr>
        <w:spacing w:line="360" w:lineRule="auto"/>
        <w:ind w:left="420"/>
        <w:jc w:val="left"/>
        <w:rPr>
          <w:rFonts w:ascii="宋体" w:hAnsi="宋体" w:cs="宋体"/>
          <w:sz w:val="24"/>
          <w:szCs w:val="24"/>
        </w:rPr>
      </w:pPr>
      <w:r>
        <w:rPr>
          <w:rFonts w:hint="eastAsia" w:ascii="宋体" w:hAnsi="宋体" w:cs="宋体"/>
          <w:sz w:val="24"/>
          <w:szCs w:val="24"/>
        </w:rPr>
        <w:t>7．类似项目业绩一览表；</w:t>
      </w:r>
    </w:p>
    <w:p>
      <w:pPr>
        <w:spacing w:line="360" w:lineRule="auto"/>
        <w:ind w:left="420"/>
        <w:jc w:val="left"/>
        <w:rPr>
          <w:rFonts w:ascii="宋体" w:hAnsi="宋体" w:cs="宋体"/>
          <w:sz w:val="24"/>
          <w:szCs w:val="24"/>
        </w:rPr>
      </w:pPr>
      <w:r>
        <w:rPr>
          <w:rFonts w:hint="eastAsia" w:ascii="宋体" w:hAnsi="宋体" w:cs="宋体"/>
          <w:sz w:val="24"/>
          <w:szCs w:val="24"/>
        </w:rPr>
        <w:t>8．技术、服务响应偏离表；</w:t>
      </w:r>
    </w:p>
    <w:p>
      <w:pPr>
        <w:spacing w:line="360" w:lineRule="auto"/>
        <w:ind w:left="420"/>
        <w:jc w:val="left"/>
        <w:rPr>
          <w:rFonts w:ascii="宋体" w:hAnsi="宋体" w:cs="宋体"/>
          <w:sz w:val="24"/>
          <w:szCs w:val="24"/>
        </w:rPr>
      </w:pPr>
      <w:r>
        <w:rPr>
          <w:rFonts w:hint="eastAsia" w:ascii="宋体" w:hAnsi="宋体" w:cs="宋体"/>
          <w:sz w:val="24"/>
          <w:szCs w:val="24"/>
        </w:rPr>
        <w:t>9．商务应答表；</w:t>
      </w:r>
    </w:p>
    <w:p>
      <w:pPr>
        <w:spacing w:line="360" w:lineRule="auto"/>
        <w:ind w:left="420"/>
        <w:jc w:val="left"/>
        <w:rPr>
          <w:rFonts w:ascii="宋体" w:hAnsi="宋体" w:cs="宋体"/>
          <w:sz w:val="24"/>
          <w:szCs w:val="24"/>
        </w:rPr>
      </w:pPr>
      <w:r>
        <w:rPr>
          <w:rFonts w:hint="eastAsia" w:ascii="宋体" w:hAnsi="宋体" w:cs="宋体"/>
          <w:sz w:val="24"/>
          <w:szCs w:val="24"/>
        </w:rPr>
        <w:t>10．中小型企业声明函；</w:t>
      </w:r>
    </w:p>
    <w:p>
      <w:pPr>
        <w:spacing w:line="360" w:lineRule="auto"/>
        <w:ind w:left="420"/>
        <w:jc w:val="left"/>
        <w:rPr>
          <w:rFonts w:ascii="宋体" w:hAnsi="宋体" w:cs="宋体"/>
          <w:sz w:val="24"/>
          <w:szCs w:val="24"/>
        </w:rPr>
      </w:pPr>
      <w:r>
        <w:rPr>
          <w:rFonts w:hint="eastAsia" w:ascii="宋体" w:hAnsi="宋体" w:cs="宋体"/>
          <w:sz w:val="24"/>
          <w:szCs w:val="24"/>
        </w:rPr>
        <w:t>11．残疾人福利性单位声明函；</w:t>
      </w:r>
    </w:p>
    <w:p>
      <w:pPr>
        <w:spacing w:line="360" w:lineRule="auto"/>
        <w:ind w:left="420"/>
        <w:jc w:val="left"/>
        <w:rPr>
          <w:rFonts w:ascii="宋体" w:hAnsi="宋体" w:cs="宋体"/>
          <w:sz w:val="24"/>
          <w:szCs w:val="24"/>
        </w:rPr>
      </w:pPr>
      <w:r>
        <w:rPr>
          <w:rFonts w:hint="eastAsia" w:ascii="宋体" w:hAnsi="宋体" w:cs="宋体"/>
          <w:sz w:val="24"/>
          <w:szCs w:val="24"/>
        </w:rPr>
        <w:t>12．项目实施方案；</w:t>
      </w:r>
    </w:p>
    <w:p>
      <w:pPr>
        <w:pStyle w:val="4"/>
        <w:ind w:firstLine="420"/>
      </w:pPr>
      <w:r>
        <w:rPr>
          <w:rFonts w:hint="eastAsia" w:ascii="宋体" w:hAnsi="宋体" w:cs="宋体"/>
          <w:color w:val="auto"/>
          <w:sz w:val="24"/>
          <w:szCs w:val="24"/>
        </w:rPr>
        <w:t>13．售后服务方案</w:t>
      </w:r>
    </w:p>
    <w:p>
      <w:pPr>
        <w:spacing w:line="360" w:lineRule="auto"/>
        <w:ind w:left="420"/>
        <w:jc w:val="left"/>
      </w:pPr>
      <w:r>
        <w:rPr>
          <w:rFonts w:hint="eastAsia" w:ascii="宋体" w:hAnsi="宋体" w:cs="宋体"/>
          <w:sz w:val="24"/>
          <w:szCs w:val="24"/>
        </w:rPr>
        <w:t>14．磋商文件要求的其它材料。</w:t>
      </w:r>
    </w:p>
    <w:p>
      <w:pPr>
        <w:spacing w:line="360" w:lineRule="auto"/>
        <w:jc w:val="left"/>
        <w:rPr>
          <w:rFonts w:ascii="宋体" w:hAnsi="宋体" w:cs="宋体"/>
          <w:b/>
          <w:sz w:val="24"/>
          <w:szCs w:val="24"/>
        </w:rPr>
      </w:pPr>
      <w:r>
        <w:rPr>
          <w:rFonts w:ascii="宋体" w:hAnsi="宋体" w:cs="宋体"/>
          <w:b/>
          <w:sz w:val="24"/>
          <w:szCs w:val="24"/>
        </w:rPr>
        <w:t>文件</w:t>
      </w:r>
      <w:r>
        <w:rPr>
          <w:rFonts w:hint="eastAsia" w:ascii="宋体" w:hAnsi="宋体" w:cs="宋体"/>
          <w:b/>
          <w:sz w:val="24"/>
          <w:szCs w:val="24"/>
        </w:rPr>
        <w:t>三</w:t>
      </w:r>
      <w:r>
        <w:rPr>
          <w:rFonts w:ascii="宋体" w:hAnsi="宋体" w:cs="宋体"/>
          <w:b/>
          <w:sz w:val="24"/>
          <w:szCs w:val="24"/>
        </w:rPr>
        <w:t>：</w:t>
      </w:r>
      <w:r>
        <w:rPr>
          <w:rFonts w:hint="eastAsia" w:ascii="宋体" w:hAnsi="宋体" w:cs="宋体"/>
          <w:b/>
          <w:sz w:val="24"/>
          <w:szCs w:val="24"/>
        </w:rPr>
        <w:t>最终报价函</w:t>
      </w:r>
    </w:p>
    <w:p>
      <w:pPr>
        <w:spacing w:line="360" w:lineRule="auto"/>
        <w:ind w:firstLine="482" w:firstLineChars="200"/>
        <w:jc w:val="left"/>
        <w:rPr>
          <w:rFonts w:ascii="宋体" w:hAnsi="宋体" w:cs="宋体"/>
          <w:sz w:val="22"/>
        </w:rPr>
      </w:pPr>
      <w:r>
        <w:rPr>
          <w:rFonts w:hint="eastAsia" w:ascii="宋体" w:hAnsi="宋体" w:cs="宋体"/>
          <w:b/>
          <w:bCs/>
          <w:sz w:val="24"/>
          <w:szCs w:val="24"/>
        </w:rPr>
        <w:t>注：最终报价函应密封提交；供应商需现场填写最后报价的，应自行准备密封袋。</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8.3.2响应文件分为：资格性响应文件、技术服务性响应文件及最终报价函三部分，应分册装订密封。资格性响应文件用于磋商小组资格审查，技术服务性响应文件用于供应商与磋商小组磋商；最终报价函供应商需现场填写最后报价的，应自行准备密封袋。</w:t>
      </w:r>
    </w:p>
    <w:p>
      <w:pPr>
        <w:spacing w:line="360" w:lineRule="auto"/>
        <w:ind w:firstLine="480" w:firstLineChars="200"/>
        <w:rPr>
          <w:rFonts w:ascii="宋体" w:hAnsi="宋体" w:eastAsia="宋体" w:cs="宋体"/>
          <w:sz w:val="24"/>
          <w:szCs w:val="24"/>
        </w:rPr>
      </w:pPr>
      <w:r>
        <w:rPr>
          <w:rFonts w:hint="eastAsia" w:ascii="宋体" w:hAnsi="宋体" w:cs="宋体"/>
          <w:kern w:val="1"/>
          <w:sz w:val="24"/>
          <w:szCs w:val="24"/>
        </w:rPr>
        <w:t>8.3.3供应商递交的响应文件为一式三份，其中正本一份，副本二份和相应的电子文档一份；最终报价函一份。响应文件正本和副本均需打印或用不褪色的墨水中文书写，副本可采用正本的复印件，并分别装订成册。在响应文件封面标明项目名称、采购编号、供应商名称以及“资格性响应文件”、“技术服务性响应文件”。电子文档采用U盘制作。</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8.4响应文件的印制和签署</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8．4.1 供应商准备的响应文件若正本和副本有不一致的内容，以正本书面响应文件为准。</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8.4.2 响应文件的正本和副本均需打印或用不褪色、不变质的墨水书写，并由供应商的法定代表人或其授权代表在规定签章处签字或盖章。响应文件副本可采用正本的复印件。</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8.4.3 响应文件的打印和书写应清楚工整，任何行间插字、涂改或增删，必须由供应商的法定代表人或其授权代表签字或盖个人印鉴。字迹潦草、表达不清或可能导致非唯一理解的响应文件可能视为无效磋商。</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8.4.4 响应文件正本和副本应装订完整。</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8.4.5 响应文件统一用 A4 幅面纸印制。</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8.5 响应文件的递交</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 xml:space="preserve">8.5.1 响应文件的密封和标记 </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响应文件“资格性响应文件”、“技术服务性响应文件”应分别封装于不同的密封袋内，所有外层密封袋标注项目名称、采购编号、供应商名称、年月日。</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所有外层密封袋的封口处应粘贴牢固，并加盖密封章（供应商印章）。</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 xml:space="preserve">8.5.2 供应商应当在规定的提交响应文件截止时间前，将响应文件密封后送达指定地点。在截止时间后送达的响应文件为无效文件，将被拒收。 </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8.6响应文件的补充、修改或者撤回</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供应商在提交响应文件截止时间前，可以对所提交的响应文件进行补充、修改或者撤回，并书面通知采购人或采购代理机构。补充、修改的内容作为响应文件的组成部分。补充、修改的内容与响应文件不一致的，以补充、修改的内容为准。</w:t>
      </w:r>
    </w:p>
    <w:p>
      <w:pPr>
        <w:spacing w:line="360" w:lineRule="auto"/>
        <w:ind w:firstLine="482"/>
        <w:rPr>
          <w:rFonts w:ascii="宋体" w:hAnsi="宋体"/>
          <w:b/>
          <w:kern w:val="1"/>
          <w:sz w:val="24"/>
          <w:szCs w:val="24"/>
        </w:rPr>
      </w:pPr>
      <w:r>
        <w:rPr>
          <w:rFonts w:hint="eastAsia" w:ascii="宋体" w:hAnsi="宋体"/>
          <w:b/>
          <w:kern w:val="1"/>
          <w:sz w:val="24"/>
          <w:szCs w:val="24"/>
        </w:rPr>
        <w:t>9.联合体（实质性要求）</w:t>
      </w:r>
    </w:p>
    <w:p>
      <w:pPr>
        <w:spacing w:line="420" w:lineRule="exact"/>
        <w:ind w:firstLine="482"/>
        <w:rPr>
          <w:rFonts w:ascii="宋体" w:hAnsi="宋体"/>
          <w:b/>
          <w:kern w:val="1"/>
          <w:sz w:val="24"/>
          <w:szCs w:val="24"/>
        </w:rPr>
      </w:pPr>
      <w:r>
        <w:rPr>
          <w:rFonts w:hint="eastAsia" w:ascii="宋体" w:hAnsi="宋体" w:cs="宋体"/>
          <w:kern w:val="1"/>
          <w:sz w:val="24"/>
          <w:szCs w:val="24"/>
        </w:rPr>
        <w:t xml:space="preserve"> 本项目</w:t>
      </w:r>
      <w:r>
        <w:rPr>
          <w:rFonts w:hint="eastAsia" w:ascii="宋体" w:hAnsi="宋体" w:cs="宋体"/>
          <w:b/>
          <w:kern w:val="1"/>
          <w:sz w:val="24"/>
          <w:szCs w:val="24"/>
        </w:rPr>
        <w:t>不接受</w:t>
      </w:r>
      <w:r>
        <w:rPr>
          <w:rFonts w:hint="eastAsia" w:ascii="宋体" w:hAnsi="宋体" w:cs="宋体"/>
          <w:kern w:val="1"/>
          <w:sz w:val="24"/>
          <w:szCs w:val="24"/>
        </w:rPr>
        <w:t>联合体参加磋商活动。</w:t>
      </w:r>
    </w:p>
    <w:p>
      <w:pPr>
        <w:spacing w:line="420" w:lineRule="exact"/>
        <w:ind w:firstLine="482"/>
        <w:rPr>
          <w:rFonts w:ascii="宋体" w:hAnsi="宋体"/>
          <w:b/>
          <w:kern w:val="1"/>
          <w:sz w:val="24"/>
          <w:szCs w:val="24"/>
        </w:rPr>
      </w:pPr>
      <w:r>
        <w:rPr>
          <w:rFonts w:hint="eastAsia" w:ascii="宋体" w:hAnsi="宋体"/>
          <w:b/>
          <w:kern w:val="1"/>
          <w:sz w:val="24"/>
          <w:szCs w:val="24"/>
        </w:rPr>
        <w:t>10.充分、公平竞争保障措施（实质性要求）</w:t>
      </w:r>
    </w:p>
    <w:p>
      <w:pPr>
        <w:widowControl/>
        <w:spacing w:line="420" w:lineRule="exact"/>
        <w:ind w:firstLine="482"/>
        <w:jc w:val="left"/>
        <w:rPr>
          <w:rFonts w:ascii="宋体" w:hAnsi="宋体" w:cs="宋体"/>
          <w:b/>
          <w:kern w:val="1"/>
          <w:sz w:val="24"/>
          <w:szCs w:val="24"/>
        </w:rPr>
      </w:pPr>
      <w:r>
        <w:rPr>
          <w:rFonts w:hint="eastAsia" w:ascii="宋体" w:hAnsi="宋体" w:cs="宋体"/>
          <w:b/>
          <w:kern w:val="1"/>
          <w:sz w:val="24"/>
          <w:szCs w:val="24"/>
        </w:rPr>
        <w:t xml:space="preserve">10.1 利害关系供应商处理。 </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widowControl/>
        <w:spacing w:line="420" w:lineRule="exact"/>
        <w:ind w:firstLine="482"/>
        <w:jc w:val="left"/>
        <w:rPr>
          <w:rFonts w:ascii="宋体" w:hAnsi="宋体" w:cs="宋体"/>
          <w:b/>
          <w:kern w:val="1"/>
          <w:sz w:val="24"/>
          <w:szCs w:val="24"/>
        </w:rPr>
      </w:pPr>
      <w:r>
        <w:rPr>
          <w:rFonts w:hint="eastAsia" w:ascii="宋体" w:hAnsi="宋体" w:cs="宋体"/>
          <w:b/>
          <w:kern w:val="1"/>
          <w:sz w:val="24"/>
          <w:szCs w:val="24"/>
        </w:rPr>
        <w:t>10.2 前期参与供应商处理。</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widowControl/>
        <w:spacing w:line="420" w:lineRule="exact"/>
        <w:ind w:firstLine="482"/>
        <w:jc w:val="left"/>
        <w:rPr>
          <w:rFonts w:ascii="宋体" w:hAnsi="宋体" w:cs="宋体"/>
          <w:b/>
          <w:kern w:val="1"/>
          <w:sz w:val="24"/>
          <w:szCs w:val="24"/>
        </w:rPr>
      </w:pPr>
      <w:r>
        <w:rPr>
          <w:rFonts w:hint="eastAsia" w:ascii="宋体" w:hAnsi="宋体" w:cs="宋体"/>
          <w:b/>
          <w:kern w:val="1"/>
          <w:sz w:val="24"/>
          <w:szCs w:val="24"/>
        </w:rPr>
        <w:t>10.3 利害关系代理人处理。</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2家以上的供应商不得在同一合同项下的采购项目中，同时委托同一个自然人、同一家庭的人员、同一单位的人员作为其代理人，否则其响应文件作为无效处理。</w:t>
      </w:r>
    </w:p>
    <w:p>
      <w:pPr>
        <w:spacing w:line="420" w:lineRule="exact"/>
        <w:ind w:firstLine="482"/>
        <w:rPr>
          <w:rFonts w:ascii="宋体" w:hAnsi="宋体"/>
          <w:b/>
          <w:kern w:val="1"/>
          <w:sz w:val="24"/>
          <w:szCs w:val="24"/>
        </w:rPr>
      </w:pPr>
      <w:r>
        <w:rPr>
          <w:rFonts w:hint="eastAsia" w:ascii="宋体" w:hAnsi="宋体"/>
          <w:b/>
          <w:kern w:val="1"/>
          <w:sz w:val="24"/>
          <w:szCs w:val="24"/>
        </w:rPr>
        <w:t>11.供应商不得具有的情形（实质性要求）</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（1）提供虚假材料谋取中标；</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（2）采取不正当手段诋毁、排挤其他供应商；</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（3）与招标采购单位、其他供应商恶意串通；</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（4）向招标采购单位、磋商小组成员行贿或者提供其他不正当利益；</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（5）在投标过程中与招标采购单位进行协商谈判；</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（6）中标或者成交后无正当理由拒不与采购人签订政府采购合同；</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（7）未按照采购文件确定的事项签订政府采购合同；</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（8）将政府采购合同转包或者违规分包；</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（9）提供假冒伪劣产品；</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（10）擅自变更、中止或者终止政府采购合同；</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（11）拒绝有关部门的监督检查或者向监督检查部门提供虚假情况；</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（12）为本采购项目前期准备提供设计或咨询服务的；</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（13）为本采购项目的代理机构单位；</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（14）为本采购项目的监理单位；</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（15）为本采购项目的代建单位；</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（16）与以上单位同为一个法定代表人的；</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（17）与以上单位相互控股或参股的；</w:t>
      </w:r>
    </w:p>
    <w:p>
      <w:pPr>
        <w:widowControl/>
        <w:spacing w:line="420" w:lineRule="exact"/>
        <w:ind w:firstLine="480"/>
        <w:jc w:val="left"/>
        <w:rPr>
          <w:rFonts w:ascii="宋体" w:hAnsi="宋体" w:cs="宋体"/>
          <w:kern w:val="1"/>
          <w:sz w:val="24"/>
          <w:szCs w:val="24"/>
        </w:rPr>
      </w:pPr>
      <w:r>
        <w:rPr>
          <w:rFonts w:hint="eastAsia" w:ascii="宋体" w:hAnsi="宋体" w:cs="宋体"/>
          <w:kern w:val="1"/>
          <w:sz w:val="24"/>
          <w:szCs w:val="24"/>
        </w:rPr>
        <w:t>（18）参加本政府采购项目前三年内，在经营活动中有重大违法记录的；</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（19）单位负责人为同一人或者存在直接控股、管理关系的不同单位，不得参加同一包投标或者在未分包的同一招标项目中投标；</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（20）为采购人的附属机构，或与采购人存在利害关系可能影响招标公正性的；</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（21）法律法规规定的其他情形。</w:t>
      </w:r>
    </w:p>
    <w:p>
      <w:pPr>
        <w:spacing w:line="360" w:lineRule="auto"/>
        <w:ind w:firstLine="480" w:firstLineChars="200"/>
        <w:rPr>
          <w:rFonts w:ascii="宋体" w:hAnsi="宋体" w:eastAsia="宋体" w:cs="宋体"/>
          <w:sz w:val="24"/>
          <w:szCs w:val="24"/>
        </w:rPr>
      </w:pPr>
      <w:r>
        <w:rPr>
          <w:rFonts w:hint="eastAsia" w:ascii="宋体" w:hAnsi="宋体" w:cs="宋体"/>
          <w:kern w:val="1"/>
          <w:sz w:val="24"/>
          <w:szCs w:val="24"/>
        </w:rPr>
        <w:t>供应商有上述情形的，按照规定追究法律责任，具备（1）-（21）条情形之一的，同时将取消成交资格或者认定成交无效。</w:t>
      </w:r>
    </w:p>
    <w:p>
      <w:pPr>
        <w:spacing w:line="360" w:lineRule="auto"/>
        <w:ind w:firstLine="482"/>
        <w:rPr>
          <w:rFonts w:ascii="宋体" w:hAnsi="宋体"/>
          <w:b/>
          <w:kern w:val="1"/>
          <w:sz w:val="24"/>
          <w:szCs w:val="24"/>
        </w:rPr>
      </w:pPr>
      <w:r>
        <w:rPr>
          <w:rFonts w:hint="eastAsia" w:ascii="宋体" w:hAnsi="宋体"/>
          <w:b/>
          <w:kern w:val="1"/>
          <w:sz w:val="24"/>
          <w:szCs w:val="24"/>
        </w:rPr>
        <w:t>12.合同分包（实质性要求）</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 xml:space="preserve">12.1 </w:t>
      </w:r>
      <w:bookmarkStart w:id="2" w:name="_Hlk517357961"/>
      <w:r>
        <w:rPr>
          <w:rFonts w:hint="eastAsia" w:ascii="宋体" w:hAnsi="宋体" w:cs="宋体"/>
          <w:kern w:val="1"/>
          <w:sz w:val="24"/>
          <w:szCs w:val="24"/>
        </w:rPr>
        <w:t>经采购人同意，成交人可以依法采取分包方式履行合同</w:t>
      </w:r>
      <w:bookmarkEnd w:id="2"/>
      <w:r>
        <w:rPr>
          <w:rFonts w:hint="eastAsia" w:ascii="宋体" w:hAnsi="宋体" w:cs="宋体"/>
          <w:kern w:val="1"/>
          <w:sz w:val="24"/>
          <w:szCs w:val="24"/>
        </w:rPr>
        <w:t>。这种要求应当在合同签订之前征得采购人同意，并且分包供应商履行的分包项目的品牌、规格型号及技术要求等，必须与中标的一致。分包履行合同的部分应当为采购项目的非主体、非关键性工作，不属于成交人的主要合同义务。</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12.2 采购合同实行分包履行的，成交人就采购项目和分包项目向采购人负责，分包供应商就分包项目承担责任。</w:t>
      </w:r>
    </w:p>
    <w:p>
      <w:pPr>
        <w:widowControl/>
        <w:wordWrap w:val="0"/>
        <w:spacing w:line="360" w:lineRule="auto"/>
        <w:ind w:firstLine="482"/>
        <w:jc w:val="left"/>
        <w:rPr>
          <w:rFonts w:ascii="宋体" w:hAnsi="宋体" w:cs="宋体"/>
          <w:kern w:val="1"/>
          <w:sz w:val="24"/>
          <w:szCs w:val="24"/>
        </w:rPr>
      </w:pPr>
      <w:r>
        <w:rPr>
          <w:rFonts w:hint="eastAsia" w:ascii="宋体" w:hAnsi="宋体" w:cs="宋体"/>
          <w:kern w:val="1"/>
          <w:sz w:val="24"/>
          <w:szCs w:val="24"/>
        </w:rPr>
        <w:t>12.3 中小企业依据《政府采购促进中小企业发展暂行办法》 （财库[2011]181 号）规定的政策获取政府采购合同后，小型、微型企业不得分包或转包给大型、中型企业，中型企业不得分包或转包给大型企业。</w:t>
      </w:r>
    </w:p>
    <w:p>
      <w:pPr>
        <w:spacing w:line="360" w:lineRule="auto"/>
        <w:ind w:firstLine="482"/>
        <w:rPr>
          <w:rFonts w:ascii="宋体" w:hAnsi="宋体"/>
          <w:b/>
          <w:kern w:val="1"/>
          <w:sz w:val="24"/>
          <w:szCs w:val="24"/>
        </w:rPr>
      </w:pPr>
      <w:r>
        <w:rPr>
          <w:rFonts w:hint="eastAsia" w:ascii="宋体" w:hAnsi="宋体"/>
          <w:b/>
          <w:kern w:val="1"/>
          <w:sz w:val="24"/>
          <w:szCs w:val="24"/>
        </w:rPr>
        <w:t>13.合同转包（实质性要求）</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本采购项目严禁成交人将任何政府采购合同义务转包。本项目所称转包，是指成交人将政府采购合同义务转让给第三人，并退出现有政府采购合同当事人双方的权利义务关系，受让人（即第三人）成为政府采购合同的另一方当事人的行为。</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成交人转包的，视同拒绝履行政府采购合同义务，将依法追究法律责任。</w:t>
      </w:r>
    </w:p>
    <w:p>
      <w:pPr>
        <w:spacing w:line="360" w:lineRule="auto"/>
        <w:ind w:firstLine="482"/>
        <w:rPr>
          <w:rFonts w:ascii="宋体" w:hAnsi="宋体"/>
          <w:b/>
          <w:kern w:val="1"/>
          <w:sz w:val="24"/>
          <w:szCs w:val="24"/>
        </w:rPr>
      </w:pPr>
      <w:r>
        <w:rPr>
          <w:rFonts w:hint="eastAsia" w:ascii="宋体" w:hAnsi="宋体"/>
          <w:b/>
          <w:kern w:val="1"/>
          <w:sz w:val="24"/>
          <w:szCs w:val="24"/>
        </w:rPr>
        <w:t>14.知识产权（实质性要求）</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14</w:t>
      </w:r>
      <w:r>
        <w:rPr>
          <w:rFonts w:ascii="宋体" w:hAnsi="宋体" w:cs="宋体"/>
          <w:kern w:val="1"/>
          <w:sz w:val="24"/>
          <w:szCs w:val="24"/>
        </w:rPr>
        <w:t>.1</w:t>
      </w:r>
      <w:r>
        <w:rPr>
          <w:rFonts w:hint="eastAsia" w:ascii="宋体" w:hAnsi="宋体" w:cs="宋体"/>
          <w:kern w:val="1"/>
          <w:sz w:val="24"/>
          <w:szCs w:val="24"/>
        </w:rPr>
        <w:t xml:space="preserve">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14</w:t>
      </w:r>
      <w:r>
        <w:rPr>
          <w:rFonts w:ascii="宋体" w:hAnsi="宋体" w:cs="宋体"/>
          <w:kern w:val="1"/>
          <w:sz w:val="24"/>
          <w:szCs w:val="24"/>
        </w:rPr>
        <w:t>.2</w:t>
      </w:r>
      <w:r>
        <w:rPr>
          <w:rFonts w:hint="eastAsia" w:ascii="宋体" w:hAnsi="宋体" w:cs="宋体"/>
          <w:kern w:val="1"/>
          <w:sz w:val="24"/>
          <w:szCs w:val="24"/>
        </w:rPr>
        <w:t xml:space="preserve"> 除非磋商文件特别规定，采购人享有本项目实施过程中产生的知识成果及知识产权。</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14</w:t>
      </w:r>
      <w:r>
        <w:rPr>
          <w:rFonts w:ascii="宋体" w:hAnsi="宋体" w:cs="宋体"/>
          <w:kern w:val="1"/>
          <w:sz w:val="24"/>
          <w:szCs w:val="24"/>
        </w:rPr>
        <w:t>.3</w:t>
      </w:r>
      <w:r>
        <w:rPr>
          <w:rFonts w:hint="eastAsia" w:ascii="宋体" w:hAnsi="宋体" w:cs="宋体"/>
          <w:kern w:val="1"/>
          <w:sz w:val="24"/>
          <w:szCs w:val="24"/>
        </w:rPr>
        <w:t>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14</w:t>
      </w:r>
      <w:r>
        <w:rPr>
          <w:rFonts w:ascii="宋体" w:hAnsi="宋体" w:cs="宋体"/>
          <w:kern w:val="1"/>
          <w:sz w:val="24"/>
          <w:szCs w:val="24"/>
        </w:rPr>
        <w:t>.4</w:t>
      </w:r>
      <w:r>
        <w:rPr>
          <w:rFonts w:hint="eastAsia" w:ascii="宋体" w:hAnsi="宋体" w:cs="宋体"/>
          <w:kern w:val="1"/>
          <w:sz w:val="24"/>
          <w:szCs w:val="24"/>
        </w:rPr>
        <w:t xml:space="preserve"> 如采用供应商所不拥有的知识产权，则在报价中必须包括合法获取该知识产权的相关费用。</w:t>
      </w:r>
    </w:p>
    <w:p>
      <w:pPr>
        <w:spacing w:line="360" w:lineRule="auto"/>
        <w:ind w:firstLine="482"/>
        <w:rPr>
          <w:rFonts w:ascii="宋体" w:hAnsi="宋体"/>
          <w:b/>
          <w:kern w:val="1"/>
          <w:sz w:val="24"/>
          <w:szCs w:val="24"/>
        </w:rPr>
      </w:pPr>
      <w:r>
        <w:rPr>
          <w:rFonts w:hint="eastAsia" w:ascii="宋体" w:hAnsi="宋体"/>
          <w:b/>
          <w:kern w:val="1"/>
          <w:sz w:val="24"/>
          <w:szCs w:val="24"/>
        </w:rPr>
        <w:t>15.有下列情形之一的，视为供应商串通投标，其投标无效：</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（1）不同供应商的响应文件由同一单位或者个人编制；</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（2）不同供应商委托同一单位或者个人办理投标事宜；</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（3）不同供应商的响应文件载明的项目管理成员或者联系人员为同一人；</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（4）不同供应商的响应文件异常一致或者投标报价呈规律性差异；</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（5）不同供应商的响应文件相互混装；</w:t>
      </w:r>
    </w:p>
    <w:p>
      <w:pPr>
        <w:spacing w:line="360" w:lineRule="auto"/>
        <w:ind w:firstLine="480" w:firstLineChars="200"/>
        <w:rPr>
          <w:rFonts w:ascii="宋体" w:hAnsi="宋体" w:eastAsia="宋体" w:cs="宋体"/>
          <w:sz w:val="24"/>
          <w:szCs w:val="24"/>
        </w:rPr>
      </w:pPr>
      <w:r>
        <w:rPr>
          <w:rFonts w:hint="eastAsia" w:ascii="宋体" w:hAnsi="宋体" w:cs="宋体"/>
          <w:kern w:val="1"/>
          <w:sz w:val="24"/>
          <w:szCs w:val="24"/>
        </w:rPr>
        <w:t>（6）不同供应商的磋商保证金从同一单位或者个人的账户转出。</w:t>
      </w:r>
    </w:p>
    <w:p>
      <w:pPr>
        <w:spacing w:line="360" w:lineRule="auto"/>
        <w:ind w:firstLine="482"/>
        <w:rPr>
          <w:rFonts w:ascii="宋体" w:hAnsi="宋体"/>
          <w:b/>
          <w:kern w:val="1"/>
          <w:sz w:val="24"/>
          <w:szCs w:val="24"/>
        </w:rPr>
      </w:pPr>
      <w:r>
        <w:rPr>
          <w:rFonts w:hint="eastAsia" w:ascii="宋体" w:hAnsi="宋体"/>
          <w:b/>
          <w:kern w:val="1"/>
          <w:sz w:val="24"/>
          <w:szCs w:val="24"/>
        </w:rPr>
        <w:t>16.质疑、投诉</w:t>
      </w:r>
    </w:p>
    <w:p>
      <w:pPr>
        <w:spacing w:line="360" w:lineRule="auto"/>
        <w:ind w:firstLine="480" w:firstLineChars="200"/>
        <w:rPr>
          <w:rFonts w:ascii="宋体" w:hAnsi="宋体" w:eastAsia="宋体" w:cs="宋体"/>
          <w:sz w:val="24"/>
          <w:szCs w:val="24"/>
        </w:rPr>
      </w:pPr>
      <w:r>
        <w:rPr>
          <w:rFonts w:hint="eastAsia" w:ascii="宋体" w:hAnsi="宋体" w:cs="宋体"/>
          <w:kern w:val="1"/>
          <w:sz w:val="24"/>
          <w:szCs w:val="24"/>
        </w:rPr>
        <w:t>质疑、投诉的接收和处理严格按照《中华人共和国政府采购法》、《中华人共和国政府采购法实施条例》、《中华人民共和国财政部令第94号政府采购质疑和投诉办法》的规定办理。针对磋商文件技术条款和专业商务条件的质疑由采购人进行回复，磋商过程、磋商成交结果提出的质疑由代理机构进行回复。</w:t>
      </w:r>
      <w:bookmarkStart w:id="3" w:name="_Hlk517962386"/>
      <w:r>
        <w:rPr>
          <w:rFonts w:hint="eastAsia" w:ascii="宋体" w:hAnsi="宋体" w:cs="宋体"/>
          <w:kern w:val="1"/>
          <w:sz w:val="24"/>
          <w:szCs w:val="24"/>
        </w:rPr>
        <w:t>供应商应在法定质疑期内一次性提出针对同一采购程序环节的质疑。</w:t>
      </w:r>
      <w:bookmarkEnd w:id="3"/>
    </w:p>
    <w:p>
      <w:pPr>
        <w:spacing w:line="360" w:lineRule="auto"/>
        <w:ind w:firstLine="482"/>
        <w:rPr>
          <w:rFonts w:ascii="宋体" w:hAnsi="宋体"/>
          <w:b/>
          <w:kern w:val="1"/>
          <w:sz w:val="24"/>
          <w:szCs w:val="24"/>
        </w:rPr>
      </w:pPr>
      <w:r>
        <w:rPr>
          <w:rFonts w:hint="eastAsia" w:ascii="宋体" w:hAnsi="宋体"/>
          <w:b/>
          <w:kern w:val="1"/>
          <w:sz w:val="24"/>
          <w:szCs w:val="24"/>
        </w:rPr>
        <w:t>17.其他</w:t>
      </w:r>
    </w:p>
    <w:p>
      <w:pPr>
        <w:spacing w:line="360" w:lineRule="auto"/>
        <w:ind w:firstLine="480" w:firstLineChars="200"/>
        <w:rPr>
          <w:rFonts w:ascii="宋体" w:hAnsi="宋体" w:eastAsia="宋体" w:cs="宋体"/>
          <w:sz w:val="24"/>
          <w:szCs w:val="24"/>
        </w:rPr>
      </w:pPr>
      <w:r>
        <w:rPr>
          <w:rFonts w:hint="eastAsia" w:ascii="宋体" w:hAnsi="宋体" w:cs="宋体"/>
          <w:kern w:val="1"/>
          <w:sz w:val="24"/>
          <w:szCs w:val="24"/>
        </w:rPr>
        <w:t>本磋商文件中所引相关法律制度规定，在政府采购中有变化的，按照变化后的相关法律制度规定执行。磋商文件规定的其他内容条款，在本项目递交磋商响应文件截止之日起，因相关法律制度规定的变化导致不符合相关法律制度规定的，直接按照变化后的相关法律制度规定执行，本磋商文件不再做调整。</w:t>
      </w:r>
    </w:p>
    <w:p>
      <w:pPr>
        <w:pStyle w:val="2"/>
        <w:spacing w:before="156" w:beforeLines="50" w:after="156" w:afterLines="50" w:line="240" w:lineRule="auto"/>
        <w:jc w:val="center"/>
        <w:rPr>
          <w:rFonts w:ascii="方正小标宋_GBK" w:hAnsi="方正仿宋简体" w:eastAsia="方正小标宋_GBK"/>
          <w:b w:val="0"/>
          <w:bCs w:val="0"/>
        </w:rPr>
        <w:sectPr>
          <w:pgSz w:w="11906" w:h="16838"/>
          <w:pgMar w:top="1440" w:right="1080" w:bottom="1440" w:left="1080" w:header="851" w:footer="850" w:gutter="0"/>
          <w:cols w:space="425" w:num="1"/>
          <w:docGrid w:type="lines" w:linePitch="312" w:charSpace="0"/>
        </w:sectPr>
      </w:pPr>
    </w:p>
    <w:p>
      <w:pPr>
        <w:pStyle w:val="2"/>
        <w:spacing w:before="0" w:after="0" w:line="240" w:lineRule="auto"/>
        <w:jc w:val="center"/>
        <w:rPr>
          <w:rFonts w:ascii="方正小标宋_GBK" w:hAnsi="方正仿宋简体" w:eastAsia="方正小标宋_GBK"/>
          <w:b w:val="0"/>
          <w:bCs w:val="0"/>
        </w:rPr>
      </w:pPr>
      <w:bookmarkStart w:id="4" w:name="_Toc7857"/>
      <w:r>
        <w:rPr>
          <w:rFonts w:hint="eastAsia" w:ascii="方正小标宋_GBK" w:hAnsi="方正仿宋简体" w:eastAsia="方正小标宋_GBK"/>
          <w:b w:val="0"/>
          <w:bCs w:val="0"/>
        </w:rPr>
        <w:t>第三章 采购内容及要求</w:t>
      </w:r>
      <w:bookmarkEnd w:id="4"/>
    </w:p>
    <w:p>
      <w:pPr>
        <w:spacing w:line="360" w:lineRule="auto"/>
      </w:pPr>
      <w:r>
        <w:rPr>
          <w:rFonts w:hint="eastAsia" w:ascii="宋体" w:hAnsi="宋体" w:eastAsia="宋体" w:cs="宋体"/>
          <w:b/>
          <w:sz w:val="24"/>
          <w:szCs w:val="24"/>
        </w:rPr>
        <w:t>一、采购清单</w:t>
      </w:r>
    </w:p>
    <w:tbl>
      <w:tblPr>
        <w:tblStyle w:val="13"/>
        <w:tblW w:w="0" w:type="auto"/>
        <w:tblInd w:w="0" w:type="dxa"/>
        <w:tblLayout w:type="fixed"/>
        <w:tblCellMar>
          <w:top w:w="0" w:type="dxa"/>
          <w:left w:w="108" w:type="dxa"/>
          <w:bottom w:w="0" w:type="dxa"/>
          <w:right w:w="108" w:type="dxa"/>
        </w:tblCellMar>
      </w:tblPr>
      <w:tblGrid>
        <w:gridCol w:w="507"/>
        <w:gridCol w:w="1018"/>
        <w:gridCol w:w="2483"/>
        <w:gridCol w:w="6024"/>
        <w:gridCol w:w="709"/>
        <w:gridCol w:w="706"/>
        <w:gridCol w:w="2727"/>
      </w:tblGrid>
      <w:tr>
        <w:tblPrEx>
          <w:tblCellMar>
            <w:top w:w="0" w:type="dxa"/>
            <w:left w:w="108" w:type="dxa"/>
            <w:bottom w:w="0" w:type="dxa"/>
            <w:right w:w="108" w:type="dxa"/>
          </w:tblCellMar>
        </w:tblPrEx>
        <w:trPr>
          <w:trHeight w:val="403"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b/>
                <w:color w:val="000000"/>
                <w:kern w:val="0"/>
                <w:sz w:val="22"/>
              </w:rPr>
            </w:pPr>
            <w:r>
              <w:rPr>
                <w:rFonts w:hint="eastAsia" w:ascii="宋体" w:eastAsia="宋体" w:cs="宋体"/>
                <w:b/>
                <w:color w:val="000000"/>
                <w:kern w:val="0"/>
                <w:sz w:val="22"/>
              </w:rPr>
              <w:t>序号</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b/>
                <w:color w:val="000000"/>
                <w:kern w:val="0"/>
                <w:sz w:val="22"/>
              </w:rPr>
            </w:pPr>
            <w:r>
              <w:rPr>
                <w:rFonts w:hint="eastAsia" w:ascii="宋体" w:eastAsia="宋体" w:cs="宋体"/>
                <w:b/>
                <w:color w:val="000000"/>
                <w:kern w:val="0"/>
                <w:sz w:val="22"/>
              </w:rPr>
              <w:t>物资装备名称</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b/>
                <w:color w:val="000000"/>
                <w:kern w:val="0"/>
                <w:sz w:val="22"/>
              </w:rPr>
            </w:pPr>
            <w:r>
              <w:rPr>
                <w:rFonts w:hint="eastAsia" w:ascii="宋体" w:eastAsia="宋体" w:cs="宋体"/>
                <w:b/>
                <w:color w:val="000000"/>
                <w:kern w:val="0"/>
                <w:sz w:val="22"/>
              </w:rPr>
              <w:t>技术参数要求</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b/>
                <w:color w:val="000000"/>
                <w:kern w:val="0"/>
                <w:sz w:val="22"/>
              </w:rPr>
            </w:pPr>
            <w:r>
              <w:rPr>
                <w:rFonts w:hint="eastAsia" w:ascii="宋体" w:eastAsia="宋体" w:cs="宋体"/>
                <w:b/>
                <w:color w:val="000000"/>
                <w:kern w:val="0"/>
                <w:sz w:val="22"/>
              </w:rPr>
              <w:t>采购数量</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b/>
                <w:color w:val="000000"/>
                <w:kern w:val="0"/>
                <w:sz w:val="22"/>
              </w:rPr>
            </w:pPr>
            <w:r>
              <w:rPr>
                <w:rFonts w:hint="eastAsia" w:ascii="宋体" w:eastAsia="宋体" w:cs="宋体"/>
                <w:b/>
                <w:color w:val="000000"/>
                <w:kern w:val="0"/>
                <w:sz w:val="22"/>
              </w:rPr>
              <w:t>单位</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b/>
                <w:color w:val="000000"/>
                <w:kern w:val="0"/>
                <w:sz w:val="22"/>
              </w:rPr>
            </w:pPr>
            <w:r>
              <w:rPr>
                <w:rFonts w:hint="eastAsia" w:ascii="宋体" w:eastAsia="宋体" w:cs="宋体"/>
                <w:b/>
                <w:color w:val="000000"/>
                <w:kern w:val="0"/>
                <w:sz w:val="22"/>
              </w:rPr>
              <w:t>参考图片</w:t>
            </w:r>
          </w:p>
        </w:tc>
      </w:tr>
      <w:tr>
        <w:tblPrEx>
          <w:tblCellMar>
            <w:top w:w="0" w:type="dxa"/>
            <w:left w:w="108" w:type="dxa"/>
            <w:bottom w:w="0" w:type="dxa"/>
            <w:right w:w="108" w:type="dxa"/>
          </w:tblCellMar>
        </w:tblPrEx>
        <w:trPr>
          <w:trHeight w:val="5411"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棉被</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棉胎：</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1、尺寸：≧200*150cm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2、重量：≧2.5kg，一级棉胎，含杂率≤0.8%；</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★3、网纱：面纱3层，密度≥13根/10cm，竖筋≥10道，左筋≥15道，右筋≥15道；</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★4、研磨率≥80%；</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5、卫生指标：无传播疾病虫、卵，气味正常；</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★6、短纤维（≤13mm）含量≤25%；</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7、执行标准：GH/T1020-2000,GB18383-2007。</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被套：</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1、尺寸：≧150*210cm；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2、100%纯棉，32支纱，色牢度≥3级（湿摩色牢度≥2-3级）；</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★3、甲醛≤75mg/kg；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★4、pH值 4.0-8.5；</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★5、禁用标准规定的可分解芳香胺染料；</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 xml:space="preserve">6、经向≥240根10cm，纬向≥240根10cm；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7、执行标准：GB/T 22796-2009、GB 18401-2010B类。</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★参数提供第三方有资质检测机构出具的检测报告复印件（原件备查）</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lang w:val="en-US" w:eastAsia="zh-CN"/>
              </w:rPr>
              <w:t>6</w:t>
            </w:r>
            <w:r>
              <w:rPr>
                <w:rFonts w:hint="eastAsia" w:ascii="宋体" w:eastAsia="宋体" w:cs="宋体"/>
                <w:color w:val="000000"/>
                <w:kern w:val="0"/>
                <w:sz w:val="22"/>
              </w:rPr>
              <w:t>600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床</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444625" cy="997585"/>
                  <wp:effectExtent l="0" t="0" r="3175" b="825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2"/>
                          <a:stretch>
                            <a:fillRect/>
                          </a:stretch>
                        </pic:blipFill>
                        <pic:spPr>
                          <a:xfrm>
                            <a:off x="0" y="0"/>
                            <a:ext cx="1444625" cy="9975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350"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棉衣</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1、颜色：军绿色。</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2、面料与底料：100%纯棉。</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3、填充物：100%纯棉。</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4、PH值（面料）：4.0-8.5；禁用可分解致癌芳香胺染料（面料）。</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5、耐干摩擦色牢度（面料）：≥3。</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6、耐湿摩擦色牢度（面料）：≥3。</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7、耐洗色牢度（面料）：≥3。</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★提供第三方有资质检测机构出具的检测报告复印件（原件备查）</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lang w:val="en-US" w:eastAsia="zh-CN"/>
              </w:rPr>
              <w:t>22</w:t>
            </w:r>
            <w:r>
              <w:rPr>
                <w:rFonts w:hint="eastAsia" w:ascii="宋体" w:eastAsia="宋体" w:cs="宋体"/>
                <w:color w:val="000000"/>
                <w:kern w:val="0"/>
                <w:sz w:val="22"/>
              </w:rPr>
              <w:t>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件</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31595" cy="1149985"/>
                  <wp:effectExtent l="0" t="0" r="9525"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3"/>
                          <a:srcRect t="3421" r="851" b="-6670"/>
                          <a:stretch>
                            <a:fillRect/>
                          </a:stretch>
                        </pic:blipFill>
                        <pic:spPr>
                          <a:xfrm>
                            <a:off x="0" y="0"/>
                            <a:ext cx="1331595" cy="11499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933"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折叠床1</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折叠床为钢管床架折叠式，由床面和床架两部分组 成，床头附带一个可搭扣的枕头；</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1、布料要求：天蓝色666PVC涂层牛津布</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★2、单位面积质量≥450g/㎡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★3、撕破强力：经向≥45N，纬向≥40N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4、断裂强力：经向≥1600N，纬向≥1350N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★5、管材：φ25mm×1.1mm钢管</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★6、尺寸：≥1.85m×0.7m×0.35m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★7、缝制工艺要求：缝纫线路须规整、线迹直顺针码均匀、缝制牢固，缝头宽窄一致，不得有开线、断线、跳线、死折、残留针眼出套、毛漏及掉道等缺陷。起止针须回针3道- 5道，长度为10mm -15mm,断线接头处须重缝20mm -30mm。针码密度，7针/30mm -10针/30mm，上下线松紧应一致。明线距边宽1mm -2mm，缝后应平展。</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8、床架工艺要求：床架、床脚及折页各配件喷塑塑环氧树脂处理，颜色为本白，色相应均匀、漆膜应饱满、光洁、均匀、牢固，不得有露底、积粉、流挂、皱皮等缺陷。弯曲部位应规整，各配件表面应光洁，不得有毛刺、锐角。管材不得有裂纹。折页与床架的螺钉连接松紧适度，折页与床脚的铆合应牢固。铆钉应端正圆滑。活动三节环经电镀锌及钝化处理。镀层应细致、均匀，不得有镀层粗糙、烧焦、起泡、裂纹、脱落等缺陷。各冲压成型件应规整、边缘不得有毛刺。</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★9、布面外观质量要求：外观应规整、平展、整洁。</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★10、床架表面处理要求：喷塑漆膜厚度≥35 um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★11、色牢度要求：主体材料色牢度不得低于4级，线带色牢度不得低于3级。</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★12、理化性能：连续喷雾试验时间96h，无起泡、无脱落、无锈斑。</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13、包装：二折叠纸箱包装</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14、包装数量：4张/箱</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★号技术指标必须提供市级及以上官方检验机构出具的检测报告。（原件备查）</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床</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52550" cy="1438275"/>
                  <wp:effectExtent l="0" t="0" r="3810" b="9525"/>
                  <wp:docPr id="22" name="图片 3" descr="C:\Users\Administrator\AppData\Local\Microsoft\Windows\INetCache\Content.Word\民政救灾两折床印字 - 副本.jpg"/>
                  <wp:cNvGraphicFramePr/>
                  <a:graphic xmlns:a="http://schemas.openxmlformats.org/drawingml/2006/main">
                    <a:graphicData uri="http://schemas.openxmlformats.org/drawingml/2006/picture">
                      <pic:pic xmlns:pic="http://schemas.openxmlformats.org/drawingml/2006/picture">
                        <pic:nvPicPr>
                          <pic:cNvPr id="22" name="图片 3" descr="C:\Users\Administrator\AppData\Local\Microsoft\Windows\INetCache\Content.Word\民政救灾两折床印字 - 副本.jpg"/>
                          <pic:cNvPicPr/>
                        </pic:nvPicPr>
                        <pic:blipFill>
                          <a:blip r:embed="rId24"/>
                          <a:stretch>
                            <a:fillRect/>
                          </a:stretch>
                        </pic:blipFill>
                        <pic:spPr>
                          <a:xfrm>
                            <a:off x="0" y="0"/>
                            <a:ext cx="1352550" cy="14382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80"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折叠床2</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1、产品尺寸：≥120cm×190cm×33cm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2、产品面料：复合材料（面料：真空棉布，中间层：无纺布，三层：珍珠棉）</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3、支架：钢管+床面网面设计</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4、床面一端6档（90°/110°/145°/155°/165°/180°）调节，调节时每响一声就表示一档，当6档时靠背轻轻一推，自然放平。</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5、床脚万向旋转轮设计，可轻松移动和调节床的方位</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6、侧面设计便携收纳袋，方便收纳各种随身物品</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7、折叠式设计，轻松收纳，折叠插销，防止自然展开伤人。</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8、两侧可收放式扶手设计，防止人员跌落和起身。</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9、产品承重：300kg</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床</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52550" cy="979170"/>
                  <wp:effectExtent l="0" t="0" r="3810" b="1143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5"/>
                          <a:stretch>
                            <a:fillRect/>
                          </a:stretch>
                        </pic:blipFill>
                        <pic:spPr>
                          <a:xfrm>
                            <a:off x="0" y="0"/>
                            <a:ext cx="1352550" cy="9791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89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便携式折叠桌椅</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1、桌面尺寸：80cm×80cm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2、高度：74cm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3、桌面材料：高密度板，桌面耐用型木纹贴，美观大方，经久耐用。</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4、桌角：金属支架，表面烤漆防锈处理。</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5、一桌配四个凳子，桌凳均可折叠收纳。</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张</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60170" cy="1092200"/>
                  <wp:effectExtent l="0" t="0" r="11430" b="508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26"/>
                          <a:stretch>
                            <a:fillRect/>
                          </a:stretch>
                        </pic:blipFill>
                        <pic:spPr>
                          <a:xfrm>
                            <a:off x="0" y="0"/>
                            <a:ext cx="1360170" cy="10922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25"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6</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安全帽</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1.材质: ABS。</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2.颜色:白/蓝/红/黄/橙。</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3.款式:盔式。</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4.内里:织物内衬。</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5.标准:国标 GB2811-2007。</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6.外观要求：加字“万山应急”。</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个</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99845" cy="892175"/>
                  <wp:effectExtent l="0" t="0" r="10795" b="6985"/>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7"/>
                          <a:stretch>
                            <a:fillRect/>
                          </a:stretch>
                        </pic:blipFill>
                        <pic:spPr>
                          <a:xfrm>
                            <a:off x="0" y="0"/>
                            <a:ext cx="1299845" cy="8921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209"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7</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防火救援靴</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1、功能 ：阻燃，防穿刺，高温伤害</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2、材质 ：反绒牛皮和阻燃布</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3、鞋帮款式 ：高帮</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4、用途范围 ：森林消防，草原扑火，应急救援</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5、颜色 ：沙色</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6、尺码 ：35-46</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7、类型 ：森林消防靴</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双</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029335" cy="825500"/>
                  <wp:effectExtent l="0" t="0" r="6985"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8"/>
                          <a:stretch>
                            <a:fillRect/>
                          </a:stretch>
                        </pic:blipFill>
                        <pic:spPr>
                          <a:xfrm>
                            <a:off x="0" y="0"/>
                            <a:ext cx="1029335" cy="8255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45"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8</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迷彩服</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产品名称:丛林迷彩服</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1、面料成分:棉类混纺</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2、功能：透气,耐磨吸湿排汗</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3、袖口可调节 腰部松紧带，翻领设计，3D立体剪裁，双线缝合衔接</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适用场景 徒步登山野营,射击运动</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457200" cy="1035685"/>
                  <wp:effectExtent l="0" t="0" r="0" b="63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9"/>
                          <a:stretch>
                            <a:fillRect/>
                          </a:stretch>
                        </pic:blipFill>
                        <pic:spPr>
                          <a:xfrm>
                            <a:off x="0" y="0"/>
                            <a:ext cx="457200" cy="10356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635"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9</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迷彩军鞋</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1、颜色：丛林数码</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2、尺码：35-46</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3、采用优质鞋带孔，耐用不坏</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4、海绵夹层，透气舒适</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5、双层鞋头，耐磨防撞减震胶钉</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6、减震回弹，深层保护脚部</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7、橡胶厚跟，舒适不磨脚</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适用场景：徒步登山野营,射击运动</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双</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10640" cy="657860"/>
                  <wp:effectExtent l="0" t="0" r="0" b="1270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30"/>
                          <a:stretch>
                            <a:fillRect/>
                          </a:stretch>
                        </pic:blipFill>
                        <pic:spPr>
                          <a:xfrm>
                            <a:off x="0" y="0"/>
                            <a:ext cx="1310640" cy="6578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768"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10</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多功能水枪</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往复式灭火水枪</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技术参数：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1．整套铝合金枪体，单喷头，帆布水囊，外有迷彩防水布料制成的水袋。</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2．水泵自重＜0.5KG，整套水枪全重＜2.8KG。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3．最佳灭火距离：2-8米</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4．最远射程：13米</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5．水袋存水量：≥20KG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6．5米处喷射直径、出水量</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7．空载摩擦阻力：2.8N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8．使用寿命：27135个使用周期（不更换密封圈）</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技术性能：盛水布袋内有拉筋，袋口设有防溢（加水后袋口会自动封闭），外袋盛放帆布水囊（内袋）用，所使用布料里外全部进行防水处理，可免除在装水过程中溢出的水沾湿队员的衣裤。背袋上增加三条背带，可把整个外袋捆在背上，防止晃动，安全性好。 </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把</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953135" cy="1016000"/>
                  <wp:effectExtent l="0" t="0" r="6985" b="5080"/>
                  <wp:docPr id="3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descr="IMG_256"/>
                          <pic:cNvPicPr>
                            <a:picLocks noChangeAspect="1"/>
                          </pic:cNvPicPr>
                        </pic:nvPicPr>
                        <pic:blipFill>
                          <a:blip r:embed="rId31"/>
                          <a:stretch>
                            <a:fillRect/>
                          </a:stretch>
                        </pic:blipFill>
                        <pic:spPr>
                          <a:xfrm rot="-10800000" flipV="1">
                            <a:off x="0" y="0"/>
                            <a:ext cx="953135" cy="101600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66"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11</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抢险救援服装</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防火服装（含服装，手套，鞋，头盔）</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1、衣服</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采用化学处理的纯棉21支纱卡阻燃面料，耐磨强度好。经向≥900N，纬向≥850N。缝线强力≥10N。不缩水、透气性能好、防刮，耐磨,耐火效果好阻燃性能高、穿着舒适。关键部位双线加固缝制，包裆处理，防刮、耐磨。前胸，后背，腿部配有醒目反光条，后背印有“森林消防”字样。</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2、扑火头盔</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采用高强度ABS增强塑料模压而成，具有质地坚韧、强度高、抗冲击强等特点。头盔配有有机玻璃面罩，透光度好（面罩透光率≥90%），视角宽阔、清晰并防止火和烟尘对扑火人员面部的伤害。头盔披肩可与扑火服连成一体，对头部和肩部形成整体保护。两侧有“森林防火”字样，前部有森林防火帽徽，内部可调节，适合佩带。</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3、扑火手套</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手掌部采用纯皮制作而成，手背部加反光标志工艺，醒目、耐磨、耐刮，手臂部加有阻燃纯棉面料，加强保护作用。皮层厚度（㎜）≤0.8，手臂护套长度不小于25cm。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4、扑火靴</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采用翻毛牛皮材质，鞋底采用登山靴底工艺制作，穿上轻便舒适，靴帮为纯棉帆布制作，底部采用前后橡胶模压工艺铸成相对防滑网，具有耐磨、耐刮、防水等特点。</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87145" cy="1534160"/>
                  <wp:effectExtent l="0" t="0" r="8255" b="508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32"/>
                          <a:stretch>
                            <a:fillRect/>
                          </a:stretch>
                        </pic:blipFill>
                        <pic:spPr>
                          <a:xfrm>
                            <a:off x="0" y="0"/>
                            <a:ext cx="1287145" cy="15341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2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12</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防寒手套</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1、掌位部分采用耐磨、抗穿插的牛二层皮制成；</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2、牛仔背布设计，采用双线缝制增强耐用度；</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3、棉质內里吸汗舒适</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双</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028700" cy="939165"/>
                  <wp:effectExtent l="0" t="0" r="7620" b="5715"/>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33"/>
                          <a:stretch>
                            <a:fillRect/>
                          </a:stretch>
                        </pic:blipFill>
                        <pic:spPr>
                          <a:xfrm>
                            <a:off x="0" y="0"/>
                            <a:ext cx="1028700" cy="9391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66"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13</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生命探测仪</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彩色液晶显示屏10.1寸，带有遮阳罩，支持亮度、色彩、亮度调节，双向语音对讲，多国语言显示，支持录音、播报功能，自带照明功能，黑暗环境可作为照明使用，可录像存储，回放查看，最大扩展内存达32G （在检测报告中体现）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2、★主机支持4G、WiFi传输，可在多个终端同步视频画面，可传输几千公里，不受距离限制；（在检测报告中体现）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3、配有语音对讲探头和防水探头两种；</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语音对讲探头：探头前端内置8颗红外灯，可自动感应光源控制红外灯开关，夜视距离达到5米以上；探头前端另内置6颗LED灯，可与红外灯互相切换使用，辅助照明；探头前端内置激光点，具有聚焦及定位功能，辅助寻找目标。探头侧方具有警示灯，有助于被困人员发现搜寻者。探头外径小于40mm；视角：120度，内置麦克风和喇叭，可双向对讲。（在检测报告中体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5、★红外防水探头：探头内置8颗红外灯，可自动感应光源控制红外灯开关，黑暗环境可视距离大于6米， 探头外径小于25mm，视角120度，（在检测报告中体现）。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6、★可伸缩探杆伸展长度2.2米，另配有20米独立延长线缆，可直接与探头连接使用，也可与伸缩杆连接起到加长作用，使探测距离大于25米. （在检测报告中体现）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5、★主机采用锂电池供电，可直接充电使用；一次充电工作时长大于4小时，安全耐用，同时配有独立电池包。（在检测报告中体现）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6、配专业降噪耳机，适用于现场嘈杂的环境等</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7、显示画面可外接至第三方显示屏幕，方便指挥。</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8、产品配有防砸安全箱，方便携带</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★所投产品需提供国家安全防范质量监督检测中心出具的检测报告（复印件加盖厂家公章）原件备查</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★所投产品需提供软件著作权（复印件加盖厂家公章）</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★制造厂家通过ISO9001质量管理体系认证（复印件加盖厂家公章）</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★制造厂家通过ISO45001职业健康管理体系认证（复印件加盖厂家公章）</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90955" cy="438150"/>
                  <wp:effectExtent l="0" t="0" r="4445" b="3810"/>
                  <wp:docPr id="50" name="图片 13" descr="075c20d86503c623381c5dd72252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descr="075c20d86503c623381c5dd722522b6"/>
                          <pic:cNvPicPr>
                            <a:picLocks noChangeAspect="1"/>
                          </pic:cNvPicPr>
                        </pic:nvPicPr>
                        <pic:blipFill>
                          <a:blip r:embed="rId34"/>
                          <a:stretch>
                            <a:fillRect/>
                          </a:stretch>
                        </pic:blipFill>
                        <pic:spPr>
                          <a:xfrm>
                            <a:off x="0" y="0"/>
                            <a:ext cx="1290955" cy="43815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29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14</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多功能担架</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1、材质：优质 1.2mm 铝管和 600D 牛津布</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2、尺寸：展开：2050*530*130mm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3、折叠：1020*170*80mm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4、承重：200kg</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409700" cy="1105535"/>
                  <wp:effectExtent l="0" t="0" r="7620" b="6985"/>
                  <wp:docPr id="34" name="图片 14"/>
                  <wp:cNvGraphicFramePr/>
                  <a:graphic xmlns:a="http://schemas.openxmlformats.org/drawingml/2006/main">
                    <a:graphicData uri="http://schemas.openxmlformats.org/drawingml/2006/picture">
                      <pic:pic xmlns:pic="http://schemas.openxmlformats.org/drawingml/2006/picture">
                        <pic:nvPicPr>
                          <pic:cNvPr id="34" name="图片 14"/>
                          <pic:cNvPicPr/>
                        </pic:nvPicPr>
                        <pic:blipFill>
                          <a:blip r:embed="rId35"/>
                          <a:srcRect t="15842"/>
                          <a:stretch>
                            <a:fillRect/>
                          </a:stretch>
                        </pic:blipFill>
                        <pic:spPr>
                          <a:xfrm>
                            <a:off x="0" y="0"/>
                            <a:ext cx="1409700" cy="11055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335"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15</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可燃气体探测仪</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1、可测气体:天然气。 煤气、沼气等易燃气体</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2、传感器:半导体</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3、报警提示:LED灯</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4、灵敏度:可调,至50PPM(甲烷)</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5、预热时间:&lt; 20秒(假设25°C, 60%RH环境)</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6、反应时间:瞬间</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7、使用环境:0° C~ 50° C;≤80%RH不冷凝</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8、连续工作时间: ≥ 4小时(随工作状态略有变化)</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9、灵敏度可调:有</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10、低电提示功能:有</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11、模拟量提示:有(LED灯)</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12、电源:AA*3 (碱性干性电池)</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13、产品净重:225G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14、产品尺寸:159* 66*31MM</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908050" cy="1785620"/>
                  <wp:effectExtent l="0" t="0" r="6350" b="1270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36"/>
                          <a:stretch>
                            <a:fillRect/>
                          </a:stretch>
                        </pic:blipFill>
                        <pic:spPr>
                          <a:xfrm>
                            <a:off x="0" y="0"/>
                            <a:ext cx="908050" cy="178562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185"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16</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防化服1</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1、材质 阻燃双面涂覆 PVC</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2、厚度 0.3mm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3、拉链 液密性拉链</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4、防化等级 C 级</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特性 具有耐酸、耐碱、耐寒、阻燃 、耐老化、防静电、耐汽油，抗化学品渗透等特性</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5、款式 连体式</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用途：适用于消防队员在有酸碱、汽油等化学品事故现场穿着的防护服装，连体外置空气呼吸器</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6、抗化学品渗透性：在 80% H2SO4、60%HNO3 30%HCL、 6.1mol/LNaoh 等</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溶液中浸泡 8h 不渗透。</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7、抗汽油性能：在 120#汽油中浸泡 5min 无裂纹、不发粘.</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8、阻燃性能：有焰燃烧时间≤10S</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9、无焰燃烧时间≤10S</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10、损毁长度≤10S</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11、耐老化性：在 125℃气温环境中 24h 不粘不脆裂。</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12、耐寒性能：在-40℃气温环境中 5min 不粘不脆裂</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13、服装重量≤4kg</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19200" cy="3083560"/>
                  <wp:effectExtent l="0" t="0" r="0" b="10160"/>
                  <wp:docPr id="5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6"/>
                          <pic:cNvPicPr>
                            <a:picLocks noChangeAspect="1"/>
                          </pic:cNvPicPr>
                        </pic:nvPicPr>
                        <pic:blipFill>
                          <a:blip r:embed="rId37"/>
                          <a:stretch>
                            <a:fillRect/>
                          </a:stretch>
                        </pic:blipFill>
                        <pic:spPr>
                          <a:xfrm>
                            <a:off x="0" y="0"/>
                            <a:ext cx="1219200" cy="308356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73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17</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防化服2</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1、产品材质：双面涂覆阻燃防化面胶</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2、主体材料采用阻燃增粘处理的网格布，面料遇火只碳化,不熔滴</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3、产品特点：高保护</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4、产品内容：防化服、手套、帽子、抗刺穿靴全套</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5、渗透时间：120min酸碱类无渗透</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6、喷溅也密性：≥3倍</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7、耐磨性：经过100圈磨损后无破洞</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8、耐屈挠性 屈挠1000次无破坏或断裂</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9、抗刺穿性：≥50N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抗刺穿靴：深花纹防滑鞋底，便于行走操作，优质丁晴橡胶，耐磨防酸碱，防油污，防化靴厚度达3MM，隔热性能优</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086485" cy="1707515"/>
                  <wp:effectExtent l="0" t="0" r="10795" b="14605"/>
                  <wp:docPr id="3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
                          <pic:cNvPicPr>
                            <a:picLocks noChangeAspect="1"/>
                          </pic:cNvPicPr>
                        </pic:nvPicPr>
                        <pic:blipFill>
                          <a:blip r:embed="rId38"/>
                          <a:stretch>
                            <a:fillRect/>
                          </a:stretch>
                        </pic:blipFill>
                        <pic:spPr>
                          <a:xfrm>
                            <a:off x="0" y="0"/>
                            <a:ext cx="1086485" cy="170751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42"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18</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防化服3</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1、特点</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(1)服装结构有利于穿着者的安全与卫生，与皮肤直接接触的材料应无皮肤刺激性或其他有害健康的影响，不影响人体正常生理要求。</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(2)服装便于穿脱并利于作.业时的肢体活动。</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(3)连体式防护服“领口紧、袖口紧、裤脚紧，服装轻便并易于活动、穿脱。</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(4)防护服各部分的结合部位严密、合理、防止酸碱侵人;防护服的结构其他防护装备的搭配使用，上衣袖子与防护手套、裤子与防护鞋、(靴)之间等的结合部位严密、合理、防止酸碱侵人。</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(5)服装上应无可积存酸碱的明衣袋等结构，但可以有内衣袋，</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(6)附件应便于连接和脱开，材质应耐腐蚀。</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(7)服装号型规格应参照GB/T 13640。</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2、渗透时间：≥240min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3、接缝断裂强力≥45N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4、喷溅液密性&lt;标准污渍面积的3倍</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5、靴子符合GB 20265-2006标准</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6、靴帮拉伸性能：100 %定伸应力为(1.3 ~ 4.6) N/mm2</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7、拉伸性能最 小扯断伸长率为250%。</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8、靴底拉伸性能：100 %定伸应力为 (2.1~ 5.0) N/mm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9、最小扯断伸长率为300 %。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10、靴帮耐连续屈挠15000次，无裂纹</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 xml:space="preserve">11、靴底耐折性连续屈挠150000次, 切口增长≤6 mm </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885190" cy="1677670"/>
                  <wp:effectExtent l="0" t="0" r="13970" b="13970"/>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39"/>
                          <a:stretch>
                            <a:fillRect/>
                          </a:stretch>
                        </pic:blipFill>
                        <pic:spPr>
                          <a:xfrm>
                            <a:off x="0" y="0"/>
                            <a:ext cx="885190" cy="16776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26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19</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山火扫把</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1、工具杆由 2.5×150cm 钢管制作。</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2、拍头连接处为 2mm 厚钢板一次冲压成型，头部由28 根以上 3.0×600mm 软钢丝绳制作 。</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把</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49680" cy="358140"/>
                  <wp:effectExtent l="0" t="0" r="0" b="7620"/>
                  <wp:docPr id="4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9"/>
                          <pic:cNvPicPr>
                            <a:picLocks noChangeAspect="1"/>
                          </pic:cNvPicPr>
                        </pic:nvPicPr>
                        <pic:blipFill>
                          <a:blip r:embed="rId40"/>
                          <a:stretch>
                            <a:fillRect/>
                          </a:stretch>
                        </pic:blipFill>
                        <pic:spPr>
                          <a:xfrm flipV="1">
                            <a:off x="0" y="0"/>
                            <a:ext cx="1249680" cy="3581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824"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镰刀</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、长：</w:t>
            </w:r>
            <w:r>
              <w:rPr>
                <w:rFonts w:ascii="宋体" w:eastAsia="宋体" w:cs="宋体"/>
                <w:color w:val="000000"/>
                <w:kern w:val="0"/>
                <w:sz w:val="22"/>
              </w:rPr>
              <w:t>25.5cm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、宽：</w:t>
            </w:r>
            <w:r>
              <w:rPr>
                <w:rFonts w:ascii="宋体" w:eastAsia="宋体" w:cs="宋体"/>
                <w:color w:val="000000"/>
                <w:kern w:val="0"/>
                <w:sz w:val="22"/>
              </w:rPr>
              <w:t>11cm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、刀刃材质：复合钢</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、木柄：青冈木</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、重量：</w:t>
            </w:r>
            <w:r>
              <w:rPr>
                <w:rFonts w:ascii="宋体" w:eastAsia="宋体" w:cs="宋体"/>
                <w:color w:val="000000"/>
                <w:kern w:val="0"/>
                <w:sz w:val="22"/>
              </w:rPr>
              <w:t>280g</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把</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78890" cy="1025525"/>
                  <wp:effectExtent l="0" t="0" r="1270" b="10795"/>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41"/>
                          <a:stretch>
                            <a:fillRect/>
                          </a:stretch>
                        </pic:blipFill>
                        <pic:spPr>
                          <a:xfrm flipH="1" flipV="1">
                            <a:off x="0" y="0"/>
                            <a:ext cx="1278890" cy="10255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794"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21</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100m消防救援绳</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、直径</w:t>
            </w:r>
            <w:r>
              <w:rPr>
                <w:rFonts w:ascii="宋体" w:eastAsia="宋体" w:cs="宋体"/>
                <w:color w:val="000000"/>
                <w:kern w:val="0"/>
                <w:sz w:val="22"/>
              </w:rPr>
              <w:t>10mm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、长度</w:t>
            </w:r>
            <w:r>
              <w:rPr>
                <w:rFonts w:ascii="宋体" w:eastAsia="宋体" w:cs="宋体"/>
                <w:color w:val="000000"/>
                <w:kern w:val="0"/>
                <w:sz w:val="22"/>
              </w:rPr>
              <w:t xml:space="preserve"> 100m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、材质：强度纤维</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、克重：</w:t>
            </w:r>
            <w:r>
              <w:rPr>
                <w:rFonts w:ascii="宋体" w:eastAsia="宋体" w:cs="宋体"/>
                <w:color w:val="000000"/>
                <w:kern w:val="0"/>
                <w:sz w:val="22"/>
              </w:rPr>
              <w:t>0.076</w:t>
            </w:r>
            <w:r>
              <w:rPr>
                <w:rFonts w:hint="eastAsia" w:ascii="宋体" w:eastAsia="宋体" w:cs="宋体"/>
                <w:color w:val="000000"/>
                <w:kern w:val="0"/>
                <w:sz w:val="22"/>
              </w:rPr>
              <w:t>千克</w:t>
            </w:r>
            <w:r>
              <w:rPr>
                <w:rFonts w:ascii="宋体" w:eastAsia="宋体" w:cs="宋体"/>
                <w:color w:val="000000"/>
                <w:kern w:val="0"/>
                <w:sz w:val="22"/>
              </w:rPr>
              <w:t>/</w:t>
            </w:r>
            <w:r>
              <w:rPr>
                <w:rFonts w:hint="eastAsia" w:ascii="宋体" w:eastAsia="宋体" w:cs="宋体"/>
                <w:color w:val="000000"/>
                <w:kern w:val="0"/>
                <w:sz w:val="22"/>
              </w:rPr>
              <w:t>米</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、破断力：≥</w:t>
            </w:r>
            <w:r>
              <w:rPr>
                <w:rFonts w:ascii="宋体" w:eastAsia="宋体" w:cs="宋体"/>
                <w:color w:val="000000"/>
                <w:kern w:val="0"/>
                <w:sz w:val="22"/>
              </w:rPr>
              <w:t>36340N</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根</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58570" cy="942975"/>
                  <wp:effectExtent l="0" t="0" r="6350" b="190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42"/>
                          <a:stretch>
                            <a:fillRect/>
                          </a:stretch>
                        </pic:blipFill>
                        <pic:spPr>
                          <a:xfrm>
                            <a:off x="0" y="0"/>
                            <a:ext cx="1258570" cy="9429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48"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22</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50m消防救援绳</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、直径</w:t>
            </w:r>
            <w:r>
              <w:rPr>
                <w:rFonts w:ascii="宋体" w:eastAsia="宋体" w:cs="宋体"/>
                <w:color w:val="000000"/>
                <w:kern w:val="0"/>
                <w:sz w:val="22"/>
              </w:rPr>
              <w:t>10mm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、长度</w:t>
            </w:r>
            <w:r>
              <w:rPr>
                <w:rFonts w:ascii="宋体" w:eastAsia="宋体" w:cs="宋体"/>
                <w:color w:val="000000"/>
                <w:kern w:val="0"/>
                <w:sz w:val="22"/>
              </w:rPr>
              <w:t xml:space="preserve"> 50m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、材质：强度纤维</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、克重：</w:t>
            </w:r>
            <w:r>
              <w:rPr>
                <w:rFonts w:ascii="宋体" w:eastAsia="宋体" w:cs="宋体"/>
                <w:color w:val="000000"/>
                <w:kern w:val="0"/>
                <w:sz w:val="22"/>
              </w:rPr>
              <w:t>0.076</w:t>
            </w:r>
            <w:r>
              <w:rPr>
                <w:rFonts w:hint="eastAsia" w:ascii="宋体" w:eastAsia="宋体" w:cs="宋体"/>
                <w:color w:val="000000"/>
                <w:kern w:val="0"/>
                <w:sz w:val="22"/>
              </w:rPr>
              <w:t>千克</w:t>
            </w:r>
            <w:r>
              <w:rPr>
                <w:rFonts w:ascii="宋体" w:eastAsia="宋体" w:cs="宋体"/>
                <w:color w:val="000000"/>
                <w:kern w:val="0"/>
                <w:sz w:val="22"/>
              </w:rPr>
              <w:t>/</w:t>
            </w:r>
            <w:r>
              <w:rPr>
                <w:rFonts w:hint="eastAsia" w:ascii="宋体" w:eastAsia="宋体" w:cs="宋体"/>
                <w:color w:val="000000"/>
                <w:kern w:val="0"/>
                <w:sz w:val="22"/>
              </w:rPr>
              <w:t>米</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、破断力：≥</w:t>
            </w:r>
            <w:r>
              <w:rPr>
                <w:rFonts w:ascii="宋体" w:eastAsia="宋体" w:cs="宋体"/>
                <w:color w:val="000000"/>
                <w:kern w:val="0"/>
                <w:sz w:val="22"/>
              </w:rPr>
              <w:t>36340N</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根</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58570" cy="942975"/>
                  <wp:effectExtent l="0" t="0" r="6350" b="1905"/>
                  <wp:docPr id="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2"/>
                          <pic:cNvPicPr>
                            <a:picLocks noChangeAspect="1"/>
                          </pic:cNvPicPr>
                        </pic:nvPicPr>
                        <pic:blipFill>
                          <a:blip r:embed="rId42"/>
                          <a:stretch>
                            <a:fillRect/>
                          </a:stretch>
                        </pic:blipFill>
                        <pic:spPr>
                          <a:xfrm>
                            <a:off x="0" y="0"/>
                            <a:ext cx="1258570" cy="9429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20"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23</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30m消防救援绳</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、直径</w:t>
            </w:r>
            <w:r>
              <w:rPr>
                <w:rFonts w:ascii="宋体" w:eastAsia="宋体" w:cs="宋体"/>
                <w:color w:val="000000"/>
                <w:kern w:val="0"/>
                <w:sz w:val="22"/>
              </w:rPr>
              <w:t>10mm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、长度</w:t>
            </w:r>
            <w:r>
              <w:rPr>
                <w:rFonts w:ascii="宋体" w:eastAsia="宋体" w:cs="宋体"/>
                <w:color w:val="000000"/>
                <w:kern w:val="0"/>
                <w:sz w:val="22"/>
              </w:rPr>
              <w:t xml:space="preserve"> 30m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、材质：强度纤维</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、克重：</w:t>
            </w:r>
            <w:r>
              <w:rPr>
                <w:rFonts w:ascii="宋体" w:eastAsia="宋体" w:cs="宋体"/>
                <w:color w:val="000000"/>
                <w:kern w:val="0"/>
                <w:sz w:val="22"/>
              </w:rPr>
              <w:t>0.076</w:t>
            </w:r>
            <w:r>
              <w:rPr>
                <w:rFonts w:hint="eastAsia" w:ascii="宋体" w:eastAsia="宋体" w:cs="宋体"/>
                <w:color w:val="000000"/>
                <w:kern w:val="0"/>
                <w:sz w:val="22"/>
              </w:rPr>
              <w:t>千克</w:t>
            </w:r>
            <w:r>
              <w:rPr>
                <w:rFonts w:ascii="宋体" w:eastAsia="宋体" w:cs="宋体"/>
                <w:color w:val="000000"/>
                <w:kern w:val="0"/>
                <w:sz w:val="22"/>
              </w:rPr>
              <w:t>/</w:t>
            </w:r>
            <w:r>
              <w:rPr>
                <w:rFonts w:hint="eastAsia" w:ascii="宋体" w:eastAsia="宋体" w:cs="宋体"/>
                <w:color w:val="000000"/>
                <w:kern w:val="0"/>
                <w:sz w:val="22"/>
              </w:rPr>
              <w:t>米</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、破断力：≥</w:t>
            </w:r>
            <w:r>
              <w:rPr>
                <w:rFonts w:ascii="宋体" w:eastAsia="宋体" w:cs="宋体"/>
                <w:color w:val="000000"/>
                <w:kern w:val="0"/>
                <w:sz w:val="22"/>
              </w:rPr>
              <w:t>36340N</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根</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58570" cy="942975"/>
                  <wp:effectExtent l="0" t="0" r="6350" b="1905"/>
                  <wp:docPr id="3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pic:cNvPicPr>
                            <a:picLocks noChangeAspect="1"/>
                          </pic:cNvPicPr>
                        </pic:nvPicPr>
                        <pic:blipFill>
                          <a:blip r:embed="rId42"/>
                          <a:stretch>
                            <a:fillRect/>
                          </a:stretch>
                        </pic:blipFill>
                        <pic:spPr>
                          <a:xfrm>
                            <a:off x="0" y="0"/>
                            <a:ext cx="1258570" cy="9429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2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24</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20m消防救援绳</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、直径</w:t>
            </w:r>
            <w:r>
              <w:rPr>
                <w:rFonts w:ascii="宋体" w:eastAsia="宋体" w:cs="宋体"/>
                <w:color w:val="000000"/>
                <w:kern w:val="0"/>
                <w:sz w:val="22"/>
              </w:rPr>
              <w:t>10mm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、长度</w:t>
            </w:r>
            <w:r>
              <w:rPr>
                <w:rFonts w:ascii="宋体" w:eastAsia="宋体" w:cs="宋体"/>
                <w:color w:val="000000"/>
                <w:kern w:val="0"/>
                <w:sz w:val="22"/>
              </w:rPr>
              <w:t xml:space="preserve"> 20m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、材质：强度纤维</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、克重：</w:t>
            </w:r>
            <w:r>
              <w:rPr>
                <w:rFonts w:ascii="宋体" w:eastAsia="宋体" w:cs="宋体"/>
                <w:color w:val="000000"/>
                <w:kern w:val="0"/>
                <w:sz w:val="22"/>
              </w:rPr>
              <w:t>0.076</w:t>
            </w:r>
            <w:r>
              <w:rPr>
                <w:rFonts w:hint="eastAsia" w:ascii="宋体" w:eastAsia="宋体" w:cs="宋体"/>
                <w:color w:val="000000"/>
                <w:kern w:val="0"/>
                <w:sz w:val="22"/>
              </w:rPr>
              <w:t>千克</w:t>
            </w:r>
            <w:r>
              <w:rPr>
                <w:rFonts w:ascii="宋体" w:eastAsia="宋体" w:cs="宋体"/>
                <w:color w:val="000000"/>
                <w:kern w:val="0"/>
                <w:sz w:val="22"/>
              </w:rPr>
              <w:t>/</w:t>
            </w:r>
            <w:r>
              <w:rPr>
                <w:rFonts w:hint="eastAsia" w:ascii="宋体" w:eastAsia="宋体" w:cs="宋体"/>
                <w:color w:val="000000"/>
                <w:kern w:val="0"/>
                <w:sz w:val="22"/>
              </w:rPr>
              <w:t>米</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、破断力：≥</w:t>
            </w:r>
            <w:r>
              <w:rPr>
                <w:rFonts w:ascii="宋体" w:eastAsia="宋体" w:cs="宋体"/>
                <w:color w:val="000000"/>
                <w:kern w:val="0"/>
                <w:sz w:val="22"/>
              </w:rPr>
              <w:t>36340N</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根</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58570" cy="942975"/>
                  <wp:effectExtent l="0" t="0" r="6350" b="1905"/>
                  <wp:docPr id="5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4"/>
                          <pic:cNvPicPr>
                            <a:picLocks noChangeAspect="1"/>
                          </pic:cNvPicPr>
                        </pic:nvPicPr>
                        <pic:blipFill>
                          <a:blip r:embed="rId42"/>
                          <a:stretch>
                            <a:fillRect/>
                          </a:stretch>
                        </pic:blipFill>
                        <pic:spPr>
                          <a:xfrm>
                            <a:off x="0" y="0"/>
                            <a:ext cx="1258570" cy="9429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209"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25</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应急救援羽绒冲锋服</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1、面料：100聚酯纤维</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2、里料涤纶：100聚酯纤维</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3、羽绒：100g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4、款式：开衫连帽、两件套组合形式可脱卸有内胆</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5、防水系数1000mm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功能：防水，防污去污,保暖,透气，防紫外线耐磨防风，吸湿</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适用运动露营滑板,自驾;攀岩骑行，冰上运动,旅行马术,户外</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418590" cy="1284605"/>
                  <wp:effectExtent l="0" t="0" r="13970" b="10795"/>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pic:cNvPicPr>
                        </pic:nvPicPr>
                        <pic:blipFill>
                          <a:blip r:embed="rId43"/>
                          <a:stretch>
                            <a:fillRect/>
                          </a:stretch>
                        </pic:blipFill>
                        <pic:spPr>
                          <a:xfrm>
                            <a:off x="0" y="0"/>
                            <a:ext cx="1418590" cy="12846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635"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26</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消防对讲机1</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要求：防爆</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类型：专业级</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类别：手持台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频率范围：136-174 350-390 403-470（MHz）</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射频输出功率：5（W）</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信道数:6（个）</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理论通讯距离:5-10（km）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工作电压:7.4（V）</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频率稳定度:2.55（ppm）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电池类型:镍氢电池</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电池理论寿命:5（h）</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监听功能:有</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外形尺寸:约160*55*29mm（mm）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重量:约197k（g）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通讯类型:不可插卡</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个</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054735" cy="1665605"/>
                  <wp:effectExtent l="0" t="0" r="12065" b="10795"/>
                  <wp:docPr id="4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6"/>
                          <pic:cNvPicPr>
                            <a:picLocks noChangeAspect="1"/>
                          </pic:cNvPicPr>
                        </pic:nvPicPr>
                        <pic:blipFill>
                          <a:blip r:embed="rId44"/>
                          <a:stretch>
                            <a:fillRect/>
                          </a:stretch>
                        </pic:blipFill>
                        <pic:spPr>
                          <a:xfrm>
                            <a:off x="0" y="0"/>
                            <a:ext cx="1054735" cy="166560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74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27</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消防对讲机2</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类别：手持台</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频率范围：400-520（MHz）</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射频输出功率：18（W）</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信道数：16（个）</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理论通讯距离：3-15（km）</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工作电压：7.4（V）</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频率稳定度：2.5（ppm）</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重量:130G</w:t>
            </w:r>
          </w:p>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容量:5800mAh</w:t>
            </w:r>
          </w:p>
          <w:p>
            <w:pPr>
              <w:autoSpaceDE w:val="0"/>
              <w:autoSpaceDN w:val="0"/>
              <w:adjustRightInd w:val="0"/>
              <w:rPr>
                <w:rFonts w:ascii="宋体" w:eastAsia="宋体" w:cs="宋体"/>
                <w:color w:val="000000"/>
                <w:kern w:val="0"/>
                <w:sz w:val="22"/>
                <w:highlight w:val="yellow"/>
              </w:rPr>
            </w:pPr>
            <w:r>
              <w:rPr>
                <w:rFonts w:hint="eastAsia" w:ascii="宋体" w:eastAsia="宋体" w:cs="宋体"/>
                <w:color w:val="000000"/>
                <w:kern w:val="0"/>
                <w:sz w:val="22"/>
              </w:rPr>
              <w:t>防水等级：IP67</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个</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129665" cy="1637665"/>
                  <wp:effectExtent l="0" t="0" r="13335" b="8255"/>
                  <wp:docPr id="5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7"/>
                          <pic:cNvPicPr>
                            <a:picLocks noChangeAspect="1"/>
                          </pic:cNvPicPr>
                        </pic:nvPicPr>
                        <pic:blipFill>
                          <a:blip r:embed="rId45"/>
                          <a:stretch>
                            <a:fillRect/>
                          </a:stretch>
                        </pic:blipFill>
                        <pic:spPr>
                          <a:xfrm>
                            <a:off x="0" y="0"/>
                            <a:ext cx="1129665" cy="16376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42"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28</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消防对讲机3</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、功率</w:t>
            </w:r>
            <w:r>
              <w:rPr>
                <w:rFonts w:ascii="宋体" w:eastAsia="宋体" w:cs="宋体"/>
                <w:color w:val="000000"/>
                <w:kern w:val="0"/>
                <w:sz w:val="22"/>
              </w:rPr>
              <w:t>15W</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、通讯距离：</w:t>
            </w:r>
            <w:r>
              <w:rPr>
                <w:rFonts w:ascii="宋体" w:eastAsia="宋体" w:cs="宋体"/>
                <w:color w:val="000000"/>
                <w:kern w:val="0"/>
                <w:sz w:val="22"/>
              </w:rPr>
              <w:t>1-30</w:t>
            </w:r>
            <w:r>
              <w:rPr>
                <w:rFonts w:hint="eastAsia" w:ascii="宋体" w:eastAsia="宋体" w:cs="宋体"/>
                <w:color w:val="000000"/>
                <w:kern w:val="0"/>
                <w:sz w:val="22"/>
              </w:rPr>
              <w:t>公里</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、有效使用范围</w:t>
            </w:r>
            <w:r>
              <w:rPr>
                <w:rFonts w:ascii="宋体" w:eastAsia="宋体" w:cs="宋体"/>
                <w:color w:val="000000"/>
                <w:kern w:val="0"/>
                <w:sz w:val="22"/>
              </w:rPr>
              <w:t>1-30KM</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、有效穿透楼层</w:t>
            </w:r>
            <w:r>
              <w:rPr>
                <w:rFonts w:ascii="宋体" w:eastAsia="宋体" w:cs="宋体"/>
                <w:color w:val="000000"/>
                <w:kern w:val="0"/>
                <w:sz w:val="22"/>
              </w:rPr>
              <w:t>1-30BF</w:t>
            </w:r>
          </w:p>
          <w:p>
            <w:pPr>
              <w:autoSpaceDE w:val="0"/>
              <w:autoSpaceDN w:val="0"/>
              <w:adjustRightInd w:val="0"/>
              <w:rPr>
                <w:rFonts w:ascii="宋体" w:eastAsia="宋体" w:cs="宋体"/>
                <w:color w:val="000000"/>
                <w:kern w:val="0"/>
                <w:sz w:val="22"/>
                <w:highlight w:val="yellow"/>
              </w:rPr>
            </w:pPr>
            <w:r>
              <w:rPr>
                <w:rFonts w:ascii="宋体" w:eastAsia="宋体" w:cs="宋体"/>
                <w:color w:val="000000"/>
                <w:kern w:val="0"/>
                <w:sz w:val="22"/>
              </w:rPr>
              <w:t>5</w:t>
            </w:r>
            <w:r>
              <w:rPr>
                <w:rFonts w:hint="eastAsia" w:ascii="宋体" w:eastAsia="宋体" w:cs="宋体"/>
                <w:color w:val="000000"/>
                <w:kern w:val="0"/>
                <w:sz w:val="22"/>
              </w:rPr>
              <w:t>、具有防水功能</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个</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111250" cy="1092835"/>
                  <wp:effectExtent l="0" t="0" r="1270" b="4445"/>
                  <wp:docPr id="5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8"/>
                          <pic:cNvPicPr>
                            <a:picLocks noChangeAspect="1"/>
                          </pic:cNvPicPr>
                        </pic:nvPicPr>
                        <pic:blipFill>
                          <a:blip r:embed="rId46"/>
                          <a:stretch>
                            <a:fillRect/>
                          </a:stretch>
                        </pic:blipFill>
                        <pic:spPr>
                          <a:xfrm>
                            <a:off x="0" y="0"/>
                            <a:ext cx="1111250" cy="10928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209"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29</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多功能军用铲</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、柄长</w:t>
            </w:r>
            <w:r>
              <w:rPr>
                <w:rFonts w:ascii="宋体" w:eastAsia="宋体" w:cs="宋体"/>
                <w:color w:val="000000"/>
                <w:kern w:val="0"/>
                <w:sz w:val="22"/>
              </w:rPr>
              <w:t>:61mM</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、铲面</w:t>
            </w:r>
            <w:r>
              <w:rPr>
                <w:rFonts w:ascii="宋体" w:eastAsia="宋体" w:cs="宋体"/>
                <w:color w:val="000000"/>
                <w:kern w:val="0"/>
                <w:sz w:val="22"/>
              </w:rPr>
              <w:t>16.5*12.5cm</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、材质：不锈钢</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、装箱率</w:t>
            </w:r>
            <w:r>
              <w:rPr>
                <w:rFonts w:ascii="宋体" w:eastAsia="宋体" w:cs="宋体"/>
                <w:color w:val="000000"/>
                <w:kern w:val="0"/>
                <w:sz w:val="22"/>
              </w:rPr>
              <w:t>: 20</w:t>
            </w:r>
            <w:r>
              <w:rPr>
                <w:rFonts w:hint="eastAsia" w:ascii="宋体" w:eastAsia="宋体" w:cs="宋体"/>
                <w:color w:val="000000"/>
                <w:kern w:val="0"/>
                <w:sz w:val="22"/>
              </w:rPr>
              <w:t>张</w:t>
            </w:r>
            <w:r>
              <w:rPr>
                <w:rFonts w:ascii="宋体" w:eastAsia="宋体" w:cs="宋体"/>
                <w:color w:val="000000"/>
                <w:kern w:val="0"/>
                <w:sz w:val="22"/>
              </w:rPr>
              <w:t>/</w:t>
            </w:r>
            <w:r>
              <w:rPr>
                <w:rFonts w:hint="eastAsia" w:ascii="宋体" w:eastAsia="宋体" w:cs="宋体"/>
                <w:color w:val="000000"/>
                <w:kern w:val="0"/>
                <w:sz w:val="22"/>
              </w:rPr>
              <w:t>箱</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、组成：铲面、多功能小刀、打火棒</w:t>
            </w:r>
            <w:r>
              <w:rPr>
                <w:rFonts w:ascii="宋体" w:eastAsia="宋体" w:cs="宋体"/>
                <w:color w:val="000000"/>
                <w:kern w:val="0"/>
                <w:sz w:val="22"/>
              </w:rPr>
              <w:t xml:space="preserve"> </w:t>
            </w:r>
            <w:r>
              <w:rPr>
                <w:rFonts w:hint="eastAsia" w:ascii="宋体" w:eastAsia="宋体" w:cs="宋体"/>
                <w:color w:val="000000"/>
                <w:kern w:val="0"/>
                <w:sz w:val="22"/>
              </w:rPr>
              <w:t>救生哨、救生锤、螺丝刀、加长柄、收纳袋</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、有锯、铲、锄、割、拧、削、刮、撬等功能</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、重量</w:t>
            </w:r>
            <w:r>
              <w:rPr>
                <w:rFonts w:ascii="宋体" w:eastAsia="宋体" w:cs="宋体"/>
                <w:color w:val="000000"/>
                <w:kern w:val="0"/>
                <w:sz w:val="22"/>
              </w:rPr>
              <w:t>(</w:t>
            </w:r>
            <w:r>
              <w:rPr>
                <w:rFonts w:hint="eastAsia" w:ascii="宋体" w:eastAsia="宋体" w:cs="宋体"/>
                <w:color w:val="000000"/>
                <w:kern w:val="0"/>
                <w:sz w:val="22"/>
              </w:rPr>
              <w:t>含配件</w:t>
            </w:r>
            <w:r>
              <w:rPr>
                <w:rFonts w:ascii="宋体" w:eastAsia="宋体" w:cs="宋体"/>
                <w:color w:val="000000"/>
                <w:kern w:val="0"/>
                <w:sz w:val="22"/>
              </w:rPr>
              <w:t>) : 1045G</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把</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70330" cy="939165"/>
                  <wp:effectExtent l="0" t="0" r="1270" b="5715"/>
                  <wp:docPr id="3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9"/>
                          <pic:cNvPicPr>
                            <a:picLocks noChangeAspect="1"/>
                          </pic:cNvPicPr>
                        </pic:nvPicPr>
                        <pic:blipFill>
                          <a:blip r:embed="rId47"/>
                          <a:stretch>
                            <a:fillRect/>
                          </a:stretch>
                        </pic:blipFill>
                        <pic:spPr>
                          <a:xfrm>
                            <a:off x="0" y="0"/>
                            <a:ext cx="1370330" cy="9391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201"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30</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机动链锯</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、排气里≤</w:t>
            </w:r>
            <w:r>
              <w:rPr>
                <w:rFonts w:ascii="宋体" w:eastAsia="宋体" w:cs="宋体"/>
                <w:color w:val="000000"/>
                <w:kern w:val="0"/>
                <w:sz w:val="22"/>
              </w:rPr>
              <w:t>52cc ( cm3)</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、燃料箱容积≥</w:t>
            </w:r>
            <w:r>
              <w:rPr>
                <w:rFonts w:ascii="宋体" w:eastAsia="宋体" w:cs="宋体"/>
                <w:color w:val="000000"/>
                <w:kern w:val="0"/>
                <w:sz w:val="22"/>
              </w:rPr>
              <w:t>550ml (L)</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、功率≥</w:t>
            </w:r>
            <w:r>
              <w:rPr>
                <w:rFonts w:ascii="宋体" w:eastAsia="宋体" w:cs="宋体"/>
                <w:color w:val="000000"/>
                <w:kern w:val="0"/>
                <w:sz w:val="22"/>
              </w:rPr>
              <w:t>4800 (W)</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、导板尺寸≤</w:t>
            </w:r>
            <w:r>
              <w:rPr>
                <w:rFonts w:ascii="宋体" w:eastAsia="宋体" w:cs="宋体"/>
                <w:color w:val="000000"/>
                <w:kern w:val="0"/>
                <w:sz w:val="22"/>
              </w:rPr>
              <w:t>55 ( mm)</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、机油箱容积≥</w:t>
            </w:r>
            <w:r>
              <w:rPr>
                <w:rFonts w:ascii="宋体" w:eastAsia="宋体" w:cs="宋体"/>
                <w:color w:val="000000"/>
                <w:kern w:val="0"/>
                <w:sz w:val="22"/>
              </w:rPr>
              <w:t>260ml (L)</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、锯切生产率</w:t>
            </w:r>
            <w:r>
              <w:rPr>
                <w:rFonts w:ascii="宋体" w:eastAsia="宋体" w:cs="宋体"/>
                <w:color w:val="000000"/>
                <w:kern w:val="0"/>
                <w:sz w:val="22"/>
              </w:rPr>
              <w:t>1500 (Cm/S)</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、最高链速</w:t>
            </w:r>
            <w:r>
              <w:rPr>
                <w:rFonts w:ascii="宋体" w:eastAsia="宋体" w:cs="宋体"/>
                <w:color w:val="000000"/>
                <w:kern w:val="0"/>
                <w:sz w:val="22"/>
              </w:rPr>
              <w:t>2500 ( m/s)</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、外型尺寸</w:t>
            </w:r>
            <w:r>
              <w:rPr>
                <w:rFonts w:ascii="宋体" w:eastAsia="宋体" w:cs="宋体"/>
                <w:color w:val="000000"/>
                <w:kern w:val="0"/>
                <w:sz w:val="22"/>
              </w:rPr>
              <w:t>49x28x29 ( mm)</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9</w:t>
            </w:r>
            <w:r>
              <w:rPr>
                <w:rFonts w:hint="eastAsia" w:ascii="宋体" w:eastAsia="宋体" w:cs="宋体"/>
                <w:color w:val="000000"/>
                <w:kern w:val="0"/>
                <w:sz w:val="22"/>
              </w:rPr>
              <w:t>、转速</w:t>
            </w:r>
            <w:r>
              <w:rPr>
                <w:rFonts w:ascii="宋体" w:eastAsia="宋体" w:cs="宋体"/>
                <w:color w:val="000000"/>
                <w:kern w:val="0"/>
                <w:sz w:val="22"/>
              </w:rPr>
              <w:t>8500 ( rpm)</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10</w:t>
            </w:r>
            <w:r>
              <w:rPr>
                <w:rFonts w:hint="eastAsia" w:ascii="宋体" w:eastAsia="宋体" w:cs="宋体"/>
                <w:color w:val="000000"/>
                <w:kern w:val="0"/>
                <w:sz w:val="22"/>
              </w:rPr>
              <w:t>、质量</w:t>
            </w:r>
            <w:r>
              <w:rPr>
                <w:rFonts w:ascii="宋体" w:eastAsia="宋体" w:cs="宋体"/>
                <w:color w:val="000000"/>
                <w:kern w:val="0"/>
                <w:sz w:val="22"/>
              </w:rPr>
              <w:t>7 (kg)</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275080" cy="588645"/>
                  <wp:effectExtent l="0" t="0" r="5080" b="571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48"/>
                          <a:stretch>
                            <a:fillRect/>
                          </a:stretch>
                        </pic:blipFill>
                        <pic:spPr>
                          <a:xfrm>
                            <a:off x="0" y="0"/>
                            <a:ext cx="1275080" cy="58864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649"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31</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山火鼓风机</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、功率：</w:t>
            </w:r>
            <w:r>
              <w:rPr>
                <w:rFonts w:ascii="宋体" w:eastAsia="宋体" w:cs="宋体"/>
                <w:color w:val="000000"/>
                <w:kern w:val="0"/>
                <w:sz w:val="22"/>
              </w:rPr>
              <w:t>120W</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、电压</w:t>
            </w:r>
            <w:r>
              <w:rPr>
                <w:rFonts w:ascii="宋体" w:eastAsia="宋体" w:cs="宋体"/>
                <w:color w:val="000000"/>
                <w:kern w:val="0"/>
                <w:sz w:val="22"/>
              </w:rPr>
              <w:t>: 220V</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、最大风量</w:t>
            </w:r>
            <w:r>
              <w:rPr>
                <w:rFonts w:ascii="宋体" w:eastAsia="宋体" w:cs="宋体"/>
                <w:color w:val="000000"/>
                <w:kern w:val="0"/>
                <w:sz w:val="22"/>
              </w:rPr>
              <w:t>: 29 m' /h</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、最大风压</w:t>
            </w:r>
            <w:r>
              <w:rPr>
                <w:rFonts w:ascii="宋体" w:eastAsia="宋体" w:cs="宋体"/>
                <w:color w:val="000000"/>
                <w:kern w:val="0"/>
                <w:sz w:val="22"/>
              </w:rPr>
              <w:t>: 8 kPa</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、最大吸压</w:t>
            </w:r>
            <w:r>
              <w:rPr>
                <w:rFonts w:ascii="宋体" w:eastAsia="宋体" w:cs="宋体"/>
                <w:color w:val="000000"/>
                <w:kern w:val="0"/>
                <w:sz w:val="22"/>
              </w:rPr>
              <w:t>: 7.2kPa</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、电机转速</w:t>
            </w:r>
            <w:r>
              <w:rPr>
                <w:rFonts w:ascii="宋体" w:eastAsia="宋体" w:cs="宋体"/>
                <w:color w:val="000000"/>
                <w:kern w:val="0"/>
                <w:sz w:val="22"/>
              </w:rPr>
              <w:t>2980</w:t>
            </w:r>
            <w:r>
              <w:rPr>
                <w:rFonts w:hint="eastAsia" w:ascii="宋体" w:eastAsia="宋体" w:cs="宋体"/>
                <w:color w:val="000000"/>
                <w:kern w:val="0"/>
                <w:sz w:val="22"/>
              </w:rPr>
              <w:t>转</w:t>
            </w:r>
            <w:r>
              <w:rPr>
                <w:rFonts w:ascii="宋体" w:eastAsia="宋体" w:cs="宋体"/>
                <w:color w:val="000000"/>
                <w:kern w:val="0"/>
                <w:sz w:val="22"/>
              </w:rPr>
              <w:t>/</w:t>
            </w:r>
            <w:r>
              <w:rPr>
                <w:rFonts w:hint="eastAsia" w:ascii="宋体" w:eastAsia="宋体" w:cs="宋体"/>
                <w:color w:val="000000"/>
                <w:kern w:val="0"/>
                <w:sz w:val="22"/>
              </w:rPr>
              <w:t>分钟</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、线圈材质纯铜</w:t>
            </w:r>
            <w:r>
              <w:rPr>
                <w:rFonts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、额定频率</w:t>
            </w:r>
            <w:r>
              <w:rPr>
                <w:rFonts w:ascii="宋体" w:eastAsia="宋体" w:cs="宋体"/>
                <w:color w:val="000000"/>
                <w:kern w:val="0"/>
                <w:sz w:val="22"/>
              </w:rPr>
              <w:t xml:space="preserve">50Hz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、防护等级</w:t>
            </w:r>
            <w:r>
              <w:rPr>
                <w:rFonts w:ascii="宋体" w:eastAsia="宋体" w:cs="宋体"/>
                <w:color w:val="000000"/>
                <w:kern w:val="0"/>
                <w:sz w:val="22"/>
              </w:rPr>
              <w:t>IP54</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10</w:t>
            </w:r>
            <w:r>
              <w:rPr>
                <w:rFonts w:hint="eastAsia" w:ascii="宋体" w:eastAsia="宋体" w:cs="宋体"/>
                <w:color w:val="000000"/>
                <w:kern w:val="0"/>
                <w:sz w:val="22"/>
              </w:rPr>
              <w:t>、出风方向吹吸两用</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11</w:t>
            </w:r>
            <w:r>
              <w:rPr>
                <w:rFonts w:hint="eastAsia" w:ascii="宋体" w:eastAsia="宋体" w:cs="宋体"/>
                <w:color w:val="000000"/>
                <w:kern w:val="0"/>
                <w:sz w:val="22"/>
              </w:rPr>
              <w:t>、能耗等级二级</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12</w:t>
            </w:r>
            <w:r>
              <w:rPr>
                <w:rFonts w:hint="eastAsia" w:ascii="宋体" w:eastAsia="宋体" w:cs="宋体"/>
                <w:color w:val="000000"/>
                <w:kern w:val="0"/>
                <w:sz w:val="22"/>
              </w:rPr>
              <w:t>、工作温度</w:t>
            </w:r>
            <w:r>
              <w:rPr>
                <w:rFonts w:ascii="宋体" w:eastAsia="宋体" w:cs="宋体"/>
                <w:color w:val="000000"/>
                <w:kern w:val="0"/>
                <w:sz w:val="22"/>
              </w:rPr>
              <w:t>-40</w:t>
            </w:r>
            <w:r>
              <w:rPr>
                <w:rFonts w:hint="eastAsia" w:ascii="宋体" w:eastAsia="宋体" w:cs="宋体"/>
                <w:color w:val="000000"/>
                <w:kern w:val="0"/>
                <w:sz w:val="22"/>
              </w:rPr>
              <w:t>°</w:t>
            </w:r>
            <w:r>
              <w:rPr>
                <w:rFonts w:ascii="宋体" w:eastAsia="宋体" w:cs="宋体"/>
                <w:color w:val="000000"/>
                <w:kern w:val="0"/>
                <w:sz w:val="22"/>
              </w:rPr>
              <w:t>C~60</w:t>
            </w:r>
            <w:r>
              <w:rPr>
                <w:rFonts w:hint="eastAsia" w:ascii="宋体" w:eastAsia="宋体" w:cs="宋体"/>
                <w:color w:val="000000"/>
                <w:kern w:val="0"/>
                <w:sz w:val="22"/>
              </w:rPr>
              <w:t>°</w:t>
            </w:r>
            <w:r>
              <w:rPr>
                <w:rFonts w:ascii="宋体" w:eastAsia="宋体" w:cs="宋体"/>
                <w:color w:val="000000"/>
                <w:kern w:val="0"/>
                <w:sz w:val="22"/>
              </w:rPr>
              <w:t>C</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13</w:t>
            </w:r>
            <w:r>
              <w:rPr>
                <w:rFonts w:hint="eastAsia" w:ascii="宋体" w:eastAsia="宋体" w:cs="宋体"/>
                <w:color w:val="000000"/>
                <w:kern w:val="0"/>
                <w:sz w:val="22"/>
              </w:rPr>
              <w:t>、外壳材质铝壳</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14</w:t>
            </w:r>
            <w:r>
              <w:rPr>
                <w:rFonts w:hint="eastAsia" w:ascii="宋体" w:eastAsia="宋体" w:cs="宋体"/>
                <w:color w:val="000000"/>
                <w:kern w:val="0"/>
                <w:sz w:val="22"/>
              </w:rPr>
              <w:t>、进风温度</w:t>
            </w:r>
            <w:r>
              <w:rPr>
                <w:rFonts w:ascii="宋体" w:eastAsia="宋体" w:cs="宋体"/>
                <w:color w:val="000000"/>
                <w:kern w:val="0"/>
                <w:sz w:val="22"/>
              </w:rPr>
              <w:t>-40</w:t>
            </w:r>
            <w:r>
              <w:rPr>
                <w:rFonts w:hint="eastAsia" w:ascii="宋体" w:eastAsia="宋体" w:cs="宋体"/>
                <w:color w:val="000000"/>
                <w:kern w:val="0"/>
                <w:sz w:val="22"/>
              </w:rPr>
              <w:t>°</w:t>
            </w:r>
            <w:r>
              <w:rPr>
                <w:rFonts w:ascii="宋体" w:eastAsia="宋体" w:cs="宋体"/>
                <w:color w:val="000000"/>
                <w:kern w:val="0"/>
                <w:sz w:val="22"/>
              </w:rPr>
              <w:t>C~120</w:t>
            </w:r>
            <w:r>
              <w:rPr>
                <w:rFonts w:hint="eastAsia" w:ascii="宋体" w:eastAsia="宋体" w:cs="宋体"/>
                <w:color w:val="000000"/>
                <w:kern w:val="0"/>
                <w:sz w:val="22"/>
              </w:rPr>
              <w:t>°</w:t>
            </w:r>
            <w:r>
              <w:rPr>
                <w:rFonts w:ascii="宋体" w:eastAsia="宋体" w:cs="宋体"/>
                <w:color w:val="000000"/>
                <w:kern w:val="0"/>
                <w:sz w:val="22"/>
              </w:rPr>
              <w:t>C</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15</w:t>
            </w:r>
            <w:r>
              <w:rPr>
                <w:rFonts w:hint="eastAsia" w:ascii="宋体" w:eastAsia="宋体" w:cs="宋体"/>
                <w:color w:val="000000"/>
                <w:kern w:val="0"/>
                <w:sz w:val="22"/>
              </w:rPr>
              <w:t>、曝气水深</w:t>
            </w:r>
            <w:r>
              <w:rPr>
                <w:rFonts w:ascii="宋体" w:eastAsia="宋体" w:cs="宋体"/>
                <w:color w:val="000000"/>
                <w:kern w:val="0"/>
                <w:sz w:val="22"/>
              </w:rPr>
              <w:t xml:space="preserve">: </w:t>
            </w:r>
            <w:r>
              <w:rPr>
                <w:rFonts w:hint="eastAsia" w:ascii="宋体" w:eastAsia="宋体" w:cs="宋体"/>
                <w:color w:val="000000"/>
                <w:kern w:val="0"/>
                <w:sz w:val="22"/>
              </w:rPr>
              <w:t>不超过</w:t>
            </w:r>
            <w:r>
              <w:rPr>
                <w:rFonts w:ascii="宋体" w:eastAsia="宋体" w:cs="宋体"/>
                <w:color w:val="000000"/>
                <w:kern w:val="0"/>
                <w:sz w:val="22"/>
              </w:rPr>
              <w:t>0.6</w:t>
            </w:r>
            <w:r>
              <w:rPr>
                <w:rFonts w:hint="eastAsia" w:ascii="宋体" w:eastAsia="宋体" w:cs="宋体"/>
                <w:color w:val="000000"/>
                <w:kern w:val="0"/>
                <w:sz w:val="22"/>
              </w:rPr>
              <w:t>米</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16</w:t>
            </w:r>
            <w:r>
              <w:rPr>
                <w:rFonts w:hint="eastAsia" w:ascii="宋体" w:eastAsia="宋体" w:cs="宋体"/>
                <w:color w:val="000000"/>
                <w:kern w:val="0"/>
                <w:sz w:val="22"/>
              </w:rPr>
              <w:t>、噪音</w:t>
            </w:r>
            <w:r>
              <w:rPr>
                <w:rFonts w:ascii="宋体" w:eastAsia="宋体" w:cs="宋体"/>
                <w:color w:val="000000"/>
                <w:kern w:val="0"/>
                <w:sz w:val="22"/>
              </w:rPr>
              <w:t>: 46</w:t>
            </w:r>
            <w:r>
              <w:rPr>
                <w:rFonts w:hint="eastAsia" w:ascii="宋体" w:eastAsia="宋体" w:cs="宋体"/>
                <w:color w:val="000000"/>
                <w:kern w:val="0"/>
                <w:sz w:val="22"/>
              </w:rPr>
              <w:t>分贝</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17</w:t>
            </w:r>
            <w:r>
              <w:rPr>
                <w:rFonts w:hint="eastAsia" w:ascii="宋体" w:eastAsia="宋体" w:cs="宋体"/>
                <w:color w:val="000000"/>
                <w:kern w:val="0"/>
                <w:sz w:val="22"/>
              </w:rPr>
              <w:t>、重量</w:t>
            </w:r>
            <w:r>
              <w:rPr>
                <w:rFonts w:ascii="宋体" w:eastAsia="宋体" w:cs="宋体"/>
                <w:color w:val="000000"/>
                <w:kern w:val="0"/>
                <w:sz w:val="22"/>
              </w:rPr>
              <w:t>:5.7kg</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18</w:t>
            </w:r>
            <w:r>
              <w:rPr>
                <w:rFonts w:hint="eastAsia" w:ascii="宋体" w:eastAsia="宋体" w:cs="宋体"/>
                <w:color w:val="000000"/>
                <w:kern w:val="0"/>
                <w:sz w:val="22"/>
              </w:rPr>
              <w:t>、可带沙头数</w:t>
            </w:r>
            <w:r>
              <w:rPr>
                <w:rFonts w:ascii="宋体" w:eastAsia="宋体" w:cs="宋体"/>
                <w:color w:val="000000"/>
                <w:kern w:val="0"/>
                <w:sz w:val="22"/>
              </w:rPr>
              <w:t>:8~16</w:t>
            </w:r>
            <w:r>
              <w:rPr>
                <w:rFonts w:hint="eastAsia" w:ascii="宋体" w:eastAsia="宋体" w:cs="宋体"/>
                <w:color w:val="000000"/>
                <w:kern w:val="0"/>
                <w:sz w:val="22"/>
              </w:rPr>
              <w:t>个</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台</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23975" cy="1276985"/>
                  <wp:effectExtent l="0" t="0" r="1905" b="3175"/>
                  <wp:docPr id="5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pic:cNvPicPr>
                            <a:picLocks noChangeAspect="1"/>
                          </pic:cNvPicPr>
                        </pic:nvPicPr>
                        <pic:blipFill>
                          <a:blip r:embed="rId49"/>
                          <a:stretch>
                            <a:fillRect/>
                          </a:stretch>
                        </pic:blipFill>
                        <pic:spPr>
                          <a:xfrm>
                            <a:off x="0" y="0"/>
                            <a:ext cx="1323975" cy="12769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296"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32</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抛投器</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1、压缩空气工作压力: 60Mpa，产品总体重量小于3.5KG,抛</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射质量大于1.5KG.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2、抛射距离:水用时抛射自动充气救生圈距离可达60-90M,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陆用时拋射距离可达70-100M.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3、抛绳尺寸: C 3mmx 120M，拋绳拉力不小于2000N.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4、飞行时间:大约3-5秒钟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5、水用浮具入水5秒内自动充气成为救生圈，产生8KG以上浮</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力。</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6、该产品可选配碳纤维气瓶+快速接头，重量轻耐压高;自</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动充气救生圈弹头安装替换方便，可提高救援效率。</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7、发射距离: 60~90m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8、工作压力: 20MPa</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9、救援绳拉断力: 3000N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10、牵引绳拉断力:1000N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适用范围:水上救生:适用河边、湖边、江边和海边等复杂救援场</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所，可实现短距离水上救生：陆用救援:适用民用、消防、船对船、船对岸、高楼或山</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涧等救援场合的抛绳作业</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403350" cy="1249045"/>
                  <wp:effectExtent l="0" t="0" r="13970" b="635"/>
                  <wp:docPr id="4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pic:cNvPicPr>
                            <a:picLocks noChangeAspect="1"/>
                          </pic:cNvPicPr>
                        </pic:nvPicPr>
                        <pic:blipFill>
                          <a:blip r:embed="rId50"/>
                          <a:stretch>
                            <a:fillRect/>
                          </a:stretch>
                        </pic:blipFill>
                        <pic:spPr>
                          <a:xfrm>
                            <a:off x="0" y="0"/>
                            <a:ext cx="1403350" cy="124904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634"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33</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缓降器</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套装包含：</w:t>
            </w:r>
          </w:p>
          <w:p>
            <w:pPr>
              <w:autoSpaceDE w:val="0"/>
              <w:autoSpaceDN w:val="0"/>
              <w:adjustRightInd w:val="0"/>
              <w:ind w:left="420" w:hanging="420"/>
              <w:jc w:val="left"/>
              <w:rPr>
                <w:rFonts w:ascii="宋体" w:eastAsia="宋体" w:cs="宋体"/>
                <w:color w:val="000000"/>
                <w:kern w:val="0"/>
                <w:sz w:val="22"/>
              </w:rPr>
            </w:pPr>
            <w:r>
              <w:rPr>
                <w:rFonts w:hint="eastAsia" w:ascii="宋体" w:hAnsi="宋体" w:eastAsia="宋体" w:cs="宋体"/>
                <w:color w:val="000000"/>
                <w:kern w:val="0"/>
                <w:sz w:val="22"/>
              </w:rPr>
              <w:t>★</w:t>
            </w:r>
            <w:r>
              <w:rPr>
                <w:rFonts w:ascii="宋体" w:eastAsia="宋体" w:cs="宋体"/>
                <w:color w:val="000000"/>
                <w:kern w:val="0"/>
                <w:sz w:val="22"/>
              </w:rPr>
              <w:t>1</w:t>
            </w:r>
            <w:r>
              <w:rPr>
                <w:rFonts w:hint="eastAsia" w:ascii="宋体" w:eastAsia="宋体" w:cs="宋体"/>
                <w:color w:val="000000"/>
                <w:kern w:val="0"/>
                <w:sz w:val="22"/>
              </w:rPr>
              <w:t>、救生绳（提供第三方有资质检测机构出具的检测报告复印件）</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材质</w:t>
            </w:r>
            <w:r>
              <w:rPr>
                <w:rFonts w:ascii="宋体" w:eastAsia="宋体" w:cs="宋体"/>
                <w:color w:val="000000"/>
                <w:kern w:val="0"/>
                <w:sz w:val="22"/>
              </w:rPr>
              <w:t xml:space="preserve"> </w:t>
            </w:r>
            <w:r>
              <w:rPr>
                <w:rFonts w:hint="eastAsia" w:ascii="宋体" w:eastAsia="宋体" w:cs="宋体"/>
                <w:color w:val="000000"/>
                <w:kern w:val="0"/>
                <w:sz w:val="22"/>
              </w:rPr>
              <w:t>涤纶加强丝、钢丝内芯</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长度</w:t>
            </w:r>
            <w:r>
              <w:rPr>
                <w:rFonts w:ascii="宋体" w:eastAsia="宋体" w:cs="宋体"/>
                <w:color w:val="000000"/>
                <w:kern w:val="0"/>
                <w:sz w:val="22"/>
              </w:rPr>
              <w:t>30m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直径：</w:t>
            </w:r>
            <w:r>
              <w:rPr>
                <w:rFonts w:ascii="宋体" w:eastAsia="宋体" w:cs="宋体"/>
                <w:color w:val="000000"/>
                <w:kern w:val="0"/>
                <w:sz w:val="22"/>
              </w:rPr>
              <w:t>8mm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拉力≥</w:t>
            </w:r>
            <w:r>
              <w:rPr>
                <w:rFonts w:ascii="宋体" w:eastAsia="宋体" w:cs="宋体"/>
                <w:color w:val="000000"/>
                <w:kern w:val="0"/>
                <w:sz w:val="22"/>
              </w:rPr>
              <w:t>1200KG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重量</w:t>
            </w:r>
            <w:r>
              <w:rPr>
                <w:rFonts w:ascii="宋体" w:eastAsia="宋体" w:cs="宋体"/>
                <w:color w:val="000000"/>
                <w:kern w:val="0"/>
                <w:sz w:val="22"/>
              </w:rPr>
              <w:t>: 78g/m</w:t>
            </w:r>
          </w:p>
          <w:p>
            <w:pPr>
              <w:autoSpaceDE w:val="0"/>
              <w:autoSpaceDN w:val="0"/>
              <w:adjustRightInd w:val="0"/>
              <w:jc w:val="left"/>
              <w:rPr>
                <w:rFonts w:ascii="宋体" w:eastAsia="宋体" w:cs="宋体"/>
                <w:color w:val="000000"/>
                <w:kern w:val="0"/>
                <w:sz w:val="22"/>
              </w:rPr>
            </w:pPr>
            <w:r>
              <w:rPr>
                <w:rFonts w:hint="eastAsia" w:ascii="宋体" w:hAnsi="宋体" w:eastAsia="宋体" w:cs="宋体"/>
                <w:color w:val="000000"/>
                <w:kern w:val="0"/>
                <w:sz w:val="22"/>
              </w:rPr>
              <w:t>★</w:t>
            </w:r>
            <w:r>
              <w:rPr>
                <w:rFonts w:ascii="宋体" w:eastAsia="宋体" w:cs="宋体"/>
                <w:color w:val="000000"/>
                <w:kern w:val="0"/>
                <w:sz w:val="22"/>
              </w:rPr>
              <w:t>2</w:t>
            </w:r>
            <w:r>
              <w:rPr>
                <w:rFonts w:hint="eastAsia" w:ascii="宋体" w:eastAsia="宋体" w:cs="宋体"/>
                <w:color w:val="000000"/>
                <w:kern w:val="0"/>
                <w:sz w:val="22"/>
              </w:rPr>
              <w:t>、半身安全带（提供第三方有资质检测机构出具的检测报告复印件）</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材质</w:t>
            </w:r>
            <w:r>
              <w:rPr>
                <w:rFonts w:ascii="宋体" w:eastAsia="宋体" w:cs="宋体"/>
                <w:color w:val="000000"/>
                <w:kern w:val="0"/>
                <w:sz w:val="22"/>
              </w:rPr>
              <w:t>:</w:t>
            </w:r>
            <w:r>
              <w:rPr>
                <w:rFonts w:hint="eastAsia" w:ascii="宋体" w:eastAsia="宋体" w:cs="宋体"/>
                <w:color w:val="000000"/>
                <w:kern w:val="0"/>
                <w:sz w:val="22"/>
              </w:rPr>
              <w:t>涤纶加强丝</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重量</w:t>
            </w:r>
            <w:r>
              <w:rPr>
                <w:rFonts w:ascii="宋体" w:eastAsia="宋体" w:cs="宋体"/>
                <w:color w:val="000000"/>
                <w:kern w:val="0"/>
                <w:sz w:val="22"/>
              </w:rPr>
              <w:t>: 480g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缝制工艺采用进口缝制机器缝制，走线细密，针孔小，密度高，拉力强，牢固性好。</w:t>
            </w:r>
          </w:p>
          <w:p>
            <w:pPr>
              <w:autoSpaceDE w:val="0"/>
              <w:autoSpaceDN w:val="0"/>
              <w:adjustRightInd w:val="0"/>
              <w:jc w:val="left"/>
              <w:rPr>
                <w:rFonts w:ascii="宋体" w:eastAsia="宋体" w:cs="宋体"/>
                <w:color w:val="000000"/>
                <w:kern w:val="0"/>
                <w:sz w:val="22"/>
              </w:rPr>
            </w:pPr>
            <w:r>
              <w:rPr>
                <w:rFonts w:hint="eastAsia" w:ascii="宋体" w:hAnsi="宋体" w:eastAsia="宋体" w:cs="宋体"/>
                <w:color w:val="000000"/>
                <w:kern w:val="0"/>
                <w:sz w:val="22"/>
              </w:rPr>
              <w:t>★</w:t>
            </w:r>
            <w:r>
              <w:rPr>
                <w:rFonts w:ascii="宋体" w:eastAsia="宋体" w:cs="宋体"/>
                <w:color w:val="000000"/>
                <w:kern w:val="0"/>
                <w:sz w:val="22"/>
              </w:rPr>
              <w:t>3</w:t>
            </w:r>
            <w:r>
              <w:rPr>
                <w:rFonts w:hint="eastAsia" w:ascii="宋体" w:eastAsia="宋体" w:cs="宋体"/>
                <w:color w:val="000000"/>
                <w:kern w:val="0"/>
                <w:sz w:val="22"/>
              </w:rPr>
              <w:t>、</w:t>
            </w:r>
            <w:r>
              <w:rPr>
                <w:rFonts w:ascii="宋体" w:eastAsia="宋体" w:cs="宋体"/>
                <w:color w:val="000000"/>
                <w:kern w:val="0"/>
                <w:sz w:val="22"/>
              </w:rPr>
              <w:t>8</w:t>
            </w:r>
            <w:r>
              <w:rPr>
                <w:rFonts w:hint="eastAsia" w:ascii="宋体" w:eastAsia="宋体" w:cs="宋体"/>
                <w:color w:val="000000"/>
                <w:kern w:val="0"/>
                <w:sz w:val="22"/>
              </w:rPr>
              <w:t>字下降器（提供第三方有资质检测机构出具的检测报告复印件）</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拉力≥</w:t>
            </w:r>
            <w:r>
              <w:rPr>
                <w:rFonts w:ascii="宋体" w:eastAsia="宋体" w:cs="宋体"/>
                <w:color w:val="000000"/>
                <w:kern w:val="0"/>
                <w:sz w:val="22"/>
              </w:rPr>
              <w:t>4500</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材质</w:t>
            </w:r>
            <w:r>
              <w:rPr>
                <w:rFonts w:ascii="宋体" w:eastAsia="宋体" w:cs="宋体"/>
                <w:color w:val="000000"/>
                <w:kern w:val="0"/>
                <w:sz w:val="22"/>
              </w:rPr>
              <w:t>:</w:t>
            </w:r>
            <w:r>
              <w:rPr>
                <w:rFonts w:hint="eastAsia" w:ascii="宋体" w:eastAsia="宋体" w:cs="宋体"/>
                <w:color w:val="000000"/>
                <w:kern w:val="0"/>
                <w:sz w:val="22"/>
              </w:rPr>
              <w:t>热锻铝镁合金</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重量</w:t>
            </w:r>
            <w:r>
              <w:rPr>
                <w:rFonts w:ascii="宋体" w:eastAsia="宋体" w:cs="宋体"/>
                <w:color w:val="000000"/>
                <w:kern w:val="0"/>
                <w:sz w:val="22"/>
              </w:rPr>
              <w:t>: 130g</w:t>
            </w:r>
          </w:p>
          <w:p>
            <w:pPr>
              <w:autoSpaceDE w:val="0"/>
              <w:autoSpaceDN w:val="0"/>
              <w:adjustRightInd w:val="0"/>
              <w:jc w:val="left"/>
              <w:rPr>
                <w:rFonts w:ascii="宋体" w:eastAsia="宋体" w:cs="宋体"/>
                <w:color w:val="000000"/>
                <w:kern w:val="0"/>
                <w:sz w:val="22"/>
              </w:rPr>
            </w:pPr>
            <w:r>
              <w:rPr>
                <w:rFonts w:hint="eastAsia" w:ascii="宋体" w:hAnsi="宋体" w:eastAsia="宋体" w:cs="宋体"/>
                <w:color w:val="000000"/>
                <w:kern w:val="0"/>
                <w:sz w:val="22"/>
              </w:rPr>
              <w:t>★</w:t>
            </w:r>
            <w:r>
              <w:rPr>
                <w:rFonts w:ascii="宋体" w:eastAsia="宋体" w:cs="宋体"/>
                <w:color w:val="000000"/>
                <w:kern w:val="0"/>
                <w:sz w:val="22"/>
              </w:rPr>
              <w:t>4</w:t>
            </w:r>
            <w:r>
              <w:rPr>
                <w:rFonts w:hint="eastAsia" w:ascii="宋体" w:eastAsia="宋体" w:cs="宋体"/>
                <w:color w:val="000000"/>
                <w:kern w:val="0"/>
                <w:sz w:val="22"/>
              </w:rPr>
              <w:t>、</w:t>
            </w:r>
            <w:r>
              <w:rPr>
                <w:rFonts w:ascii="宋体" w:eastAsia="宋体" w:cs="宋体"/>
                <w:color w:val="000000"/>
                <w:kern w:val="0"/>
                <w:sz w:val="22"/>
              </w:rPr>
              <w:t>o</w:t>
            </w:r>
            <w:r>
              <w:rPr>
                <w:rFonts w:hint="eastAsia" w:ascii="宋体" w:eastAsia="宋体" w:cs="宋体"/>
                <w:color w:val="000000"/>
                <w:kern w:val="0"/>
                <w:sz w:val="22"/>
              </w:rPr>
              <w:t>型钢锁（提供第三方有资质检测机构出具的检测报告复印件）</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拉力≥</w:t>
            </w:r>
            <w:r>
              <w:rPr>
                <w:rFonts w:ascii="宋体" w:eastAsia="宋体" w:cs="宋体"/>
                <w:color w:val="000000"/>
                <w:kern w:val="0"/>
                <w:sz w:val="22"/>
              </w:rPr>
              <w:t>25N</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材质</w:t>
            </w:r>
            <w:r>
              <w:rPr>
                <w:rFonts w:ascii="宋体" w:eastAsia="宋体" w:cs="宋体"/>
                <w:color w:val="000000"/>
                <w:kern w:val="0"/>
                <w:sz w:val="22"/>
              </w:rPr>
              <w:t>:</w:t>
            </w:r>
            <w:r>
              <w:rPr>
                <w:rFonts w:hint="eastAsia" w:ascii="宋体" w:eastAsia="宋体" w:cs="宋体"/>
                <w:color w:val="000000"/>
                <w:kern w:val="0"/>
                <w:sz w:val="22"/>
              </w:rPr>
              <w:t>合金钢</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重量</w:t>
            </w:r>
            <w:r>
              <w:rPr>
                <w:rFonts w:ascii="宋体" w:eastAsia="宋体" w:cs="宋体"/>
                <w:color w:val="000000"/>
                <w:kern w:val="0"/>
                <w:sz w:val="22"/>
              </w:rPr>
              <w:t>: 162g</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、防滑手套：透气面纱、舒适、透气、耐磨</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材质</w:t>
            </w:r>
            <w:r>
              <w:rPr>
                <w:rFonts w:ascii="宋体" w:eastAsia="宋体" w:cs="宋体"/>
                <w:color w:val="000000"/>
                <w:kern w:val="0"/>
                <w:sz w:val="22"/>
              </w:rPr>
              <w:t>:</w:t>
            </w:r>
            <w:r>
              <w:rPr>
                <w:rFonts w:hint="eastAsia" w:ascii="宋体" w:eastAsia="宋体" w:cs="宋体"/>
                <w:color w:val="000000"/>
                <w:kern w:val="0"/>
                <w:sz w:val="22"/>
              </w:rPr>
              <w:t>面纱</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重量</w:t>
            </w:r>
            <w:r>
              <w:rPr>
                <w:rFonts w:ascii="宋体" w:eastAsia="宋体" w:cs="宋体"/>
                <w:color w:val="000000"/>
                <w:kern w:val="0"/>
                <w:sz w:val="22"/>
              </w:rPr>
              <w:t>: 20g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颜色</w:t>
            </w:r>
            <w:r>
              <w:rPr>
                <w:rFonts w:ascii="宋体" w:eastAsia="宋体" w:cs="宋体"/>
                <w:color w:val="000000"/>
                <w:kern w:val="0"/>
                <w:sz w:val="22"/>
              </w:rPr>
              <w:t>:</w:t>
            </w:r>
            <w:r>
              <w:rPr>
                <w:rFonts w:hint="eastAsia" w:ascii="宋体" w:eastAsia="宋体" w:cs="宋体"/>
                <w:color w:val="000000"/>
                <w:kern w:val="0"/>
                <w:sz w:val="22"/>
              </w:rPr>
              <w:t>黑色</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三角固定支架</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材质</w:t>
            </w:r>
            <w:r>
              <w:rPr>
                <w:rFonts w:ascii="宋体" w:eastAsia="宋体" w:cs="宋体"/>
                <w:color w:val="000000"/>
                <w:kern w:val="0"/>
                <w:sz w:val="22"/>
              </w:rPr>
              <w:t>:</w:t>
            </w:r>
            <w:r>
              <w:rPr>
                <w:rFonts w:hint="eastAsia" w:ascii="宋体" w:eastAsia="宋体" w:cs="宋体"/>
                <w:color w:val="000000"/>
                <w:kern w:val="0"/>
                <w:sz w:val="22"/>
              </w:rPr>
              <w:t>合金钢</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连接孔</w:t>
            </w:r>
            <w:r>
              <w:rPr>
                <w:rFonts w:ascii="宋体" w:eastAsia="宋体" w:cs="宋体"/>
                <w:color w:val="000000"/>
                <w:kern w:val="0"/>
                <w:sz w:val="22"/>
              </w:rPr>
              <w:t>:25mm</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重量</w:t>
            </w:r>
            <w:r>
              <w:rPr>
                <w:rFonts w:ascii="宋体" w:eastAsia="宋体" w:cs="宋体"/>
                <w:color w:val="000000"/>
                <w:kern w:val="0"/>
                <w:sz w:val="22"/>
              </w:rPr>
              <w:t xml:space="preserve">: </w:t>
            </w:r>
            <w:r>
              <w:rPr>
                <w:rFonts w:hint="eastAsia" w:ascii="宋体" w:eastAsia="宋体" w:cs="宋体"/>
                <w:color w:val="000000"/>
                <w:kern w:val="0"/>
                <w:sz w:val="22"/>
              </w:rPr>
              <w:t>约</w:t>
            </w:r>
            <w:r>
              <w:rPr>
                <w:rFonts w:ascii="宋体" w:eastAsia="宋体" w:cs="宋体"/>
                <w:color w:val="000000"/>
                <w:kern w:val="0"/>
                <w:sz w:val="22"/>
              </w:rPr>
              <w:t>633g</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32230" cy="1139825"/>
                  <wp:effectExtent l="0" t="0" r="8890" b="3175"/>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51"/>
                          <a:stretch>
                            <a:fillRect/>
                          </a:stretch>
                        </pic:blipFill>
                        <pic:spPr>
                          <a:xfrm>
                            <a:off x="0" y="0"/>
                            <a:ext cx="1332230" cy="11398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641"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34</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ascii="宋体" w:eastAsia="宋体" w:cs="宋体"/>
                <w:color w:val="000000"/>
                <w:kern w:val="0"/>
                <w:sz w:val="22"/>
              </w:rPr>
              <w:t>72</w:t>
            </w:r>
            <w:r>
              <w:rPr>
                <w:rFonts w:hint="eastAsia" w:ascii="宋体" w:eastAsia="宋体" w:cs="宋体"/>
                <w:color w:val="000000"/>
                <w:kern w:val="0"/>
                <w:sz w:val="22"/>
              </w:rPr>
              <w:t>小时携行包</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、尺寸：</w:t>
            </w:r>
            <w:r>
              <w:rPr>
                <w:rFonts w:ascii="宋体" w:eastAsia="宋体" w:cs="宋体"/>
                <w:color w:val="000000"/>
                <w:kern w:val="0"/>
                <w:sz w:val="22"/>
              </w:rPr>
              <w:t>70+10L</w:t>
            </w:r>
            <w:r>
              <w:rPr>
                <w:rFonts w:hint="eastAsia" w:ascii="宋体" w:eastAsia="宋体" w:cs="宋体"/>
                <w:color w:val="000000"/>
                <w:kern w:val="0"/>
                <w:sz w:val="22"/>
              </w:rPr>
              <w:t>；材质：</w:t>
            </w:r>
            <w:r>
              <w:rPr>
                <w:rFonts w:ascii="宋体" w:eastAsia="宋体" w:cs="宋体"/>
                <w:color w:val="000000"/>
                <w:kern w:val="0"/>
                <w:sz w:val="22"/>
              </w:rPr>
              <w:t>900D</w:t>
            </w:r>
            <w:r>
              <w:rPr>
                <w:rFonts w:hint="eastAsia" w:ascii="宋体" w:eastAsia="宋体" w:cs="宋体"/>
                <w:color w:val="000000"/>
                <w:kern w:val="0"/>
                <w:sz w:val="22"/>
              </w:rPr>
              <w:t>耐磨、抗撕裂、防泼水牛津面料；</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、颜色：橘红色</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、背包为子母包设计，子包与母包插扣连接，便于执行轻便任务；</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、背包内部设有电脑隔层，可放电脑等物品；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、背包内部三个方向均设有口袋，便于存放不同种类的物品；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w:t>
            </w:r>
            <w:r>
              <w:rPr>
                <w:rFonts w:ascii="宋体" w:eastAsia="宋体" w:cs="宋体"/>
                <w:color w:val="000000"/>
                <w:kern w:val="0"/>
                <w:sz w:val="22"/>
              </w:rPr>
              <w:t>CR</w:t>
            </w:r>
            <w:r>
              <w:rPr>
                <w:rFonts w:hint="eastAsia" w:ascii="宋体" w:eastAsia="宋体" w:cs="宋体"/>
                <w:color w:val="000000"/>
                <w:kern w:val="0"/>
                <w:sz w:val="22"/>
              </w:rPr>
              <w:t>背负系统，网布镂空支架设计，超轻双铝条，符合人体工程学原理，背板可根据人员身高，进行上下无极调节到舒适高度。</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、背负系统可拆卸清洗；</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、头坑设计，弯腰、起身、行走、跑步等，保护头部免受伤害；</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9</w:t>
            </w:r>
            <w:r>
              <w:rPr>
                <w:rFonts w:hint="eastAsia" w:ascii="宋体" w:eastAsia="宋体" w:cs="宋体"/>
                <w:color w:val="000000"/>
                <w:kern w:val="0"/>
                <w:sz w:val="22"/>
              </w:rPr>
              <w:t>、背包配备防雨罩，保护背包雨天不受潮；</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10</w:t>
            </w:r>
            <w:r>
              <w:rPr>
                <w:rFonts w:hint="eastAsia" w:ascii="宋体" w:eastAsia="宋体" w:cs="宋体"/>
                <w:color w:val="000000"/>
                <w:kern w:val="0"/>
                <w:sz w:val="22"/>
              </w:rPr>
              <w:t>、背包帽顶设有卡片槽，便于区分背包所属人员。</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11</w:t>
            </w:r>
            <w:r>
              <w:rPr>
                <w:rFonts w:hint="eastAsia" w:ascii="宋体" w:eastAsia="宋体" w:cs="宋体"/>
                <w:color w:val="000000"/>
                <w:kern w:val="0"/>
                <w:sz w:val="22"/>
              </w:rPr>
              <w:t>、顶包设有两个拉链开口，便于从前后两个方向取出零散物品。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12</w:t>
            </w:r>
            <w:r>
              <w:rPr>
                <w:rFonts w:hint="eastAsia" w:ascii="宋体" w:eastAsia="宋体" w:cs="宋体"/>
                <w:color w:val="000000"/>
                <w:kern w:val="0"/>
                <w:sz w:val="22"/>
              </w:rPr>
              <w:t>、顶包内部设有网布拉链口袋，便于存放零散物品；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13</w:t>
            </w:r>
            <w:r>
              <w:rPr>
                <w:rFonts w:hint="eastAsia" w:ascii="宋体" w:eastAsia="宋体" w:cs="宋体"/>
                <w:color w:val="000000"/>
                <w:kern w:val="0"/>
                <w:sz w:val="22"/>
              </w:rPr>
              <w:t>、顶包底部设有暗口拉链口袋，用于存放贵重物品；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14</w:t>
            </w:r>
            <w:r>
              <w:rPr>
                <w:rFonts w:hint="eastAsia" w:ascii="宋体" w:eastAsia="宋体" w:cs="宋体"/>
                <w:color w:val="000000"/>
                <w:kern w:val="0"/>
                <w:sz w:val="22"/>
              </w:rPr>
              <w:t>、两侧底部设有伸缩口网兜；两侧上部均有</w:t>
            </w:r>
            <w:r>
              <w:rPr>
                <w:rFonts w:ascii="宋体" w:eastAsia="宋体" w:cs="宋体"/>
                <w:color w:val="000000"/>
                <w:kern w:val="0"/>
                <w:sz w:val="22"/>
              </w:rPr>
              <w:t>2</w:t>
            </w:r>
            <w:r>
              <w:rPr>
                <w:rFonts w:hint="eastAsia" w:ascii="宋体" w:eastAsia="宋体" w:cs="宋体"/>
                <w:color w:val="000000"/>
                <w:kern w:val="0"/>
                <w:sz w:val="22"/>
              </w:rPr>
              <w:t>条</w:t>
            </w:r>
            <w:r>
              <w:rPr>
                <w:rFonts w:ascii="宋体" w:eastAsia="宋体" w:cs="宋体"/>
                <w:color w:val="000000"/>
                <w:kern w:val="0"/>
                <w:sz w:val="22"/>
              </w:rPr>
              <w:t>MOLLE</w:t>
            </w:r>
            <w:r>
              <w:rPr>
                <w:rFonts w:hint="eastAsia" w:ascii="宋体" w:eastAsia="宋体" w:cs="宋体"/>
                <w:color w:val="000000"/>
                <w:kern w:val="0"/>
                <w:sz w:val="22"/>
              </w:rPr>
              <w:t>系统，便于外挂更多物品；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15</w:t>
            </w:r>
            <w:r>
              <w:rPr>
                <w:rFonts w:hint="eastAsia" w:ascii="宋体" w:eastAsia="宋体" w:cs="宋体"/>
                <w:color w:val="000000"/>
                <w:kern w:val="0"/>
                <w:sz w:val="22"/>
              </w:rPr>
              <w:t>、两侧均有</w:t>
            </w:r>
            <w:r>
              <w:rPr>
                <w:rFonts w:ascii="宋体" w:eastAsia="宋体" w:cs="宋体"/>
                <w:color w:val="000000"/>
                <w:kern w:val="0"/>
                <w:sz w:val="22"/>
              </w:rPr>
              <w:t>2</w:t>
            </w:r>
            <w:r>
              <w:rPr>
                <w:rFonts w:hint="eastAsia" w:ascii="宋体" w:eastAsia="宋体" w:cs="宋体"/>
                <w:color w:val="000000"/>
                <w:kern w:val="0"/>
                <w:sz w:val="22"/>
              </w:rPr>
              <w:t>条捆扎带，用于捆绑睡袋和帐篷；</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16</w:t>
            </w:r>
            <w:r>
              <w:rPr>
                <w:rFonts w:hint="eastAsia" w:ascii="宋体" w:eastAsia="宋体" w:cs="宋体"/>
                <w:color w:val="000000"/>
                <w:kern w:val="0"/>
                <w:sz w:val="22"/>
              </w:rPr>
              <w:t>、两侧均设有拉链口袋，便于存放手套等物品；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17</w:t>
            </w:r>
            <w:r>
              <w:rPr>
                <w:rFonts w:hint="eastAsia" w:ascii="宋体" w:eastAsia="宋体" w:cs="宋体"/>
                <w:color w:val="000000"/>
                <w:kern w:val="0"/>
                <w:sz w:val="22"/>
              </w:rPr>
              <w:t>、正面下方设有弧形开口，与主包分隔开，可以存放靴子，不会弄脏背包内其他物品；可以迅速拿取；</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18</w:t>
            </w:r>
            <w:r>
              <w:rPr>
                <w:rFonts w:hint="eastAsia" w:ascii="宋体" w:eastAsia="宋体" w:cs="宋体"/>
                <w:color w:val="000000"/>
                <w:kern w:val="0"/>
                <w:sz w:val="22"/>
              </w:rPr>
              <w:t>、肩带设有饮水挂夹，便于行军途中饮水；</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19</w:t>
            </w:r>
            <w:r>
              <w:rPr>
                <w:rFonts w:hint="eastAsia" w:ascii="宋体" w:eastAsia="宋体" w:cs="宋体"/>
                <w:color w:val="000000"/>
                <w:kern w:val="0"/>
                <w:sz w:val="22"/>
              </w:rPr>
              <w:t>、胸带设有反光条及救生口哨，便于紧急情况求救；</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20</w:t>
            </w:r>
            <w:r>
              <w:rPr>
                <w:rFonts w:hint="eastAsia" w:ascii="宋体" w:eastAsia="宋体" w:cs="宋体"/>
                <w:color w:val="000000"/>
                <w:kern w:val="0"/>
                <w:sz w:val="22"/>
              </w:rPr>
              <w:t>、腰带设有</w:t>
            </w:r>
            <w:r>
              <w:rPr>
                <w:rFonts w:ascii="宋体" w:eastAsia="宋体" w:cs="宋体"/>
                <w:color w:val="000000"/>
                <w:kern w:val="0"/>
                <w:sz w:val="22"/>
              </w:rPr>
              <w:t>2</w:t>
            </w:r>
            <w:r>
              <w:rPr>
                <w:rFonts w:hint="eastAsia" w:ascii="宋体" w:eastAsia="宋体" w:cs="宋体"/>
                <w:color w:val="000000"/>
                <w:kern w:val="0"/>
                <w:sz w:val="22"/>
              </w:rPr>
              <w:t>个口袋，</w:t>
            </w:r>
            <w:r>
              <w:rPr>
                <w:rFonts w:ascii="宋体" w:eastAsia="宋体" w:cs="宋体"/>
                <w:color w:val="000000"/>
                <w:kern w:val="0"/>
                <w:sz w:val="22"/>
              </w:rPr>
              <w:t>1</w:t>
            </w:r>
            <w:r>
              <w:rPr>
                <w:rFonts w:hint="eastAsia" w:ascii="宋体" w:eastAsia="宋体" w:cs="宋体"/>
                <w:color w:val="000000"/>
                <w:kern w:val="0"/>
                <w:sz w:val="22"/>
              </w:rPr>
              <w:t>个是全包裹口袋，</w:t>
            </w:r>
            <w:r>
              <w:rPr>
                <w:rFonts w:ascii="宋体" w:eastAsia="宋体" w:cs="宋体"/>
                <w:color w:val="000000"/>
                <w:kern w:val="0"/>
                <w:sz w:val="22"/>
              </w:rPr>
              <w:t>1</w:t>
            </w:r>
            <w:r>
              <w:rPr>
                <w:rFonts w:hint="eastAsia" w:ascii="宋体" w:eastAsia="宋体" w:cs="宋体"/>
                <w:color w:val="000000"/>
                <w:kern w:val="0"/>
                <w:sz w:val="22"/>
              </w:rPr>
              <w:t>个是网布口袋，便于存放手机、钥匙、充电宝等物品；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21</w:t>
            </w:r>
            <w:r>
              <w:rPr>
                <w:rFonts w:hint="eastAsia" w:ascii="宋体" w:eastAsia="宋体" w:cs="宋体"/>
                <w:color w:val="000000"/>
                <w:kern w:val="0"/>
                <w:sz w:val="22"/>
              </w:rPr>
              <w:t>、每条肩带设有</w:t>
            </w:r>
            <w:r>
              <w:rPr>
                <w:rFonts w:ascii="宋体" w:eastAsia="宋体" w:cs="宋体"/>
                <w:color w:val="000000"/>
                <w:kern w:val="0"/>
                <w:sz w:val="22"/>
              </w:rPr>
              <w:t>D</w:t>
            </w:r>
            <w:r>
              <w:rPr>
                <w:rFonts w:hint="eastAsia" w:ascii="宋体" w:eastAsia="宋体" w:cs="宋体"/>
                <w:color w:val="000000"/>
                <w:kern w:val="0"/>
                <w:sz w:val="22"/>
              </w:rPr>
              <w:t>型扣，便于外挂水壶及对讲机等物品；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22</w:t>
            </w:r>
            <w:r>
              <w:rPr>
                <w:rFonts w:hint="eastAsia" w:ascii="宋体" w:eastAsia="宋体" w:cs="宋体"/>
                <w:color w:val="000000"/>
                <w:kern w:val="0"/>
                <w:sz w:val="22"/>
              </w:rPr>
              <w:t>、主包两侧及正面，均设有阻燃反光条，便于夜间警示功能；</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23</w:t>
            </w:r>
            <w:r>
              <w:rPr>
                <w:rFonts w:hint="eastAsia" w:ascii="宋体" w:eastAsia="宋体" w:cs="宋体"/>
                <w:color w:val="000000"/>
                <w:kern w:val="0"/>
                <w:sz w:val="22"/>
              </w:rPr>
              <w:t>、子包通过插扣固定于主包的正面，子包内设有网布拉链口袋和松紧口袋，便于有序存放物品；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24</w:t>
            </w:r>
            <w:r>
              <w:rPr>
                <w:rFonts w:hint="eastAsia" w:ascii="宋体" w:eastAsia="宋体" w:cs="宋体"/>
                <w:color w:val="000000"/>
                <w:kern w:val="0"/>
                <w:sz w:val="22"/>
              </w:rPr>
              <w:t>、子包肩带设有反光条，便于夜间警示功能；</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25</w:t>
            </w:r>
            <w:r>
              <w:rPr>
                <w:rFonts w:hint="eastAsia" w:ascii="宋体" w:eastAsia="宋体" w:cs="宋体"/>
                <w:color w:val="000000"/>
                <w:kern w:val="0"/>
                <w:sz w:val="22"/>
              </w:rPr>
              <w:t>、采用</w:t>
            </w:r>
            <w:r>
              <w:rPr>
                <w:rFonts w:ascii="宋体" w:eastAsia="宋体" w:cs="宋体"/>
                <w:color w:val="000000"/>
                <w:kern w:val="0"/>
                <w:sz w:val="22"/>
              </w:rPr>
              <w:t>YKK</w:t>
            </w:r>
            <w:r>
              <w:rPr>
                <w:rFonts w:hint="eastAsia" w:ascii="宋体" w:eastAsia="宋体" w:cs="宋体"/>
                <w:color w:val="000000"/>
                <w:kern w:val="0"/>
                <w:sz w:val="22"/>
              </w:rPr>
              <w:t>拉链，经久耐用。</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482090" cy="1499235"/>
                  <wp:effectExtent l="0" t="0" r="11430" b="9525"/>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52"/>
                          <a:stretch>
                            <a:fillRect/>
                          </a:stretch>
                        </pic:blipFill>
                        <pic:spPr>
                          <a:xfrm>
                            <a:off x="0" y="0"/>
                            <a:ext cx="1482090" cy="149923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934"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35</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呼救器</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一、产品规格</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1</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发光强度高达</w:t>
            </w:r>
            <w:r>
              <w:rPr>
                <w:rFonts w:ascii="宋体" w:eastAsia="宋体" w:cs="宋体"/>
                <w:color w:val="000000"/>
                <w:kern w:val="0"/>
                <w:sz w:val="22"/>
              </w:rPr>
              <w:t>1.46 X 105cd/m2</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2</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方位灯可视距离：夜空下≥</w:t>
            </w:r>
            <w:r>
              <w:rPr>
                <w:rFonts w:ascii="宋体" w:eastAsia="宋体" w:cs="宋体"/>
                <w:color w:val="000000"/>
                <w:kern w:val="0"/>
                <w:sz w:val="22"/>
              </w:rPr>
              <w:t>1500m</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3</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方位灯频闪频率≥</w:t>
            </w:r>
            <w:r>
              <w:rPr>
                <w:rFonts w:ascii="宋体" w:eastAsia="宋体" w:cs="宋体"/>
                <w:color w:val="000000"/>
                <w:kern w:val="0"/>
                <w:sz w:val="22"/>
              </w:rPr>
              <w:t>1</w:t>
            </w:r>
            <w:r>
              <w:rPr>
                <w:rFonts w:hint="eastAsia" w:ascii="宋体" w:eastAsia="宋体" w:cs="宋体"/>
                <w:color w:val="000000"/>
                <w:kern w:val="0"/>
                <w:sz w:val="22"/>
              </w:rPr>
              <w:t>次</w:t>
            </w:r>
            <w:r>
              <w:rPr>
                <w:rFonts w:ascii="宋体" w:eastAsia="宋体" w:cs="宋体"/>
                <w:color w:val="000000"/>
                <w:kern w:val="0"/>
                <w:sz w:val="22"/>
              </w:rPr>
              <w:t>/S</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4</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侧下角声腔设计，不易遮盖；</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5</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强报警声大于</w:t>
            </w:r>
            <w:r>
              <w:rPr>
                <w:rFonts w:ascii="宋体" w:eastAsia="宋体" w:cs="宋体"/>
                <w:color w:val="000000"/>
                <w:kern w:val="0"/>
                <w:sz w:val="22"/>
              </w:rPr>
              <w:t>98dB</w:t>
            </w:r>
            <w:r>
              <w:rPr>
                <w:rFonts w:hint="eastAsia" w:ascii="宋体" w:eastAsia="宋体" w:cs="宋体"/>
                <w:color w:val="000000"/>
                <w:kern w:val="0"/>
                <w:sz w:val="22"/>
              </w:rPr>
              <w:t>，适应复杂环境下使用；</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6</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整体防爆结构设计，防水密封性能好；</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7</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黄光欠压警示，提醒及进更换电池；</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8</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磁探压条分体电源开关，便于编号、携带；</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9</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外壳抗震、耐高温、透光性好；</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10</w:t>
            </w:r>
            <w:r>
              <w:rPr>
                <w:rFonts w:hint="eastAsia" w:ascii="宋体" w:eastAsia="宋体" w:cs="宋体"/>
                <w:color w:val="000000"/>
                <w:kern w:val="0"/>
                <w:sz w:val="22"/>
              </w:rPr>
              <w:t>、红色闪光，明亮耀眼，高度透明壳体，透雾性好，兼做方位灯合用，可视距离大于</w:t>
            </w:r>
            <w:r>
              <w:rPr>
                <w:rFonts w:ascii="宋体" w:eastAsia="宋体" w:cs="宋体"/>
                <w:color w:val="000000"/>
                <w:kern w:val="0"/>
                <w:sz w:val="22"/>
              </w:rPr>
              <w:t>1500m</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二、技术要求</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1</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电源性能要求</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a</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电池要求：</w:t>
            </w:r>
            <w:r>
              <w:rPr>
                <w:rFonts w:ascii="宋体" w:eastAsia="宋体" w:cs="宋体"/>
                <w:color w:val="000000"/>
                <w:kern w:val="0"/>
                <w:sz w:val="22"/>
              </w:rPr>
              <w:t>9VAA</w:t>
            </w:r>
            <w:r>
              <w:rPr>
                <w:rFonts w:hint="eastAsia" w:ascii="宋体" w:eastAsia="宋体" w:cs="宋体"/>
                <w:color w:val="000000"/>
                <w:kern w:val="0"/>
                <w:sz w:val="22"/>
              </w:rPr>
              <w:t>电池</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b</w:t>
            </w:r>
            <w:r>
              <w:rPr>
                <w:rFonts w:hint="eastAsia" w:ascii="宋体" w:eastAsia="宋体" w:cs="宋体"/>
                <w:color w:val="000000"/>
                <w:kern w:val="0"/>
                <w:sz w:val="22"/>
              </w:rPr>
              <w:t>、额定电压：</w:t>
            </w:r>
            <w:r>
              <w:rPr>
                <w:rFonts w:ascii="宋体" w:eastAsia="宋体" w:cs="宋体"/>
                <w:color w:val="000000"/>
                <w:kern w:val="0"/>
                <w:sz w:val="22"/>
              </w:rPr>
              <w:t>9V</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2</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性能要求：</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a</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允许静止时间：</w:t>
            </w:r>
            <w:r>
              <w:rPr>
                <w:rFonts w:ascii="宋体" w:eastAsia="宋体" w:cs="宋体"/>
                <w:color w:val="000000"/>
                <w:kern w:val="0"/>
                <w:sz w:val="22"/>
              </w:rPr>
              <w:t>30S</w:t>
            </w:r>
            <w:r>
              <w:rPr>
                <w:rFonts w:hint="eastAsia" w:ascii="宋体" w:eastAsia="宋体" w:cs="宋体"/>
                <w:color w:val="000000"/>
                <w:kern w:val="0"/>
                <w:sz w:val="22"/>
              </w:rPr>
              <w:t>±</w:t>
            </w:r>
            <w:r>
              <w:rPr>
                <w:rFonts w:ascii="宋体" w:eastAsia="宋体" w:cs="宋体"/>
                <w:color w:val="000000"/>
                <w:kern w:val="0"/>
                <w:sz w:val="22"/>
              </w:rPr>
              <w:t xml:space="preserve">5S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b</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预报警时间：</w:t>
            </w:r>
            <w:r>
              <w:rPr>
                <w:rFonts w:ascii="宋体" w:eastAsia="宋体" w:cs="宋体"/>
                <w:color w:val="000000"/>
                <w:kern w:val="0"/>
                <w:sz w:val="22"/>
              </w:rPr>
              <w:t>15S</w:t>
            </w:r>
            <w:r>
              <w:rPr>
                <w:rFonts w:hint="eastAsia" w:ascii="宋体" w:eastAsia="宋体" w:cs="宋体"/>
                <w:color w:val="000000"/>
                <w:kern w:val="0"/>
                <w:sz w:val="22"/>
              </w:rPr>
              <w:t>±</w:t>
            </w:r>
            <w:r>
              <w:rPr>
                <w:rFonts w:ascii="宋体" w:eastAsia="宋体" w:cs="宋体"/>
                <w:color w:val="000000"/>
                <w:kern w:val="0"/>
                <w:sz w:val="22"/>
              </w:rPr>
              <w:t>3</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c</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预报警声响信号：</w:t>
            </w:r>
            <w:r>
              <w:rPr>
                <w:rFonts w:ascii="宋体" w:eastAsia="宋体" w:cs="宋体"/>
                <w:color w:val="000000"/>
                <w:kern w:val="0"/>
                <w:sz w:val="22"/>
              </w:rPr>
              <w:t>S</w:t>
            </w:r>
            <w:r>
              <w:rPr>
                <w:rFonts w:hint="eastAsia" w:ascii="宋体" w:eastAsia="宋体" w:cs="宋体"/>
                <w:color w:val="000000"/>
                <w:kern w:val="0"/>
                <w:sz w:val="22"/>
              </w:rPr>
              <w:t>连续声响信号</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预报警声级强度：距离</w:t>
            </w:r>
            <w:r>
              <w:rPr>
                <w:rFonts w:ascii="宋体" w:eastAsia="宋体" w:cs="宋体"/>
                <w:color w:val="000000"/>
                <w:kern w:val="0"/>
                <w:sz w:val="22"/>
              </w:rPr>
              <w:t>1</w:t>
            </w:r>
            <w:r>
              <w:rPr>
                <w:rFonts w:hint="eastAsia" w:ascii="宋体" w:eastAsia="宋体" w:cs="宋体"/>
                <w:color w:val="000000"/>
                <w:kern w:val="0"/>
                <w:sz w:val="22"/>
              </w:rPr>
              <w:t>米远处≥</w:t>
            </w:r>
            <w:r>
              <w:rPr>
                <w:rFonts w:ascii="宋体" w:eastAsia="宋体" w:cs="宋体"/>
                <w:color w:val="000000"/>
                <w:kern w:val="0"/>
                <w:sz w:val="22"/>
              </w:rPr>
              <w:t>78dB</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d</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报警声响信号：连续声响信号</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声级强度：距离</w:t>
            </w:r>
            <w:r>
              <w:rPr>
                <w:rFonts w:ascii="宋体" w:eastAsia="宋体" w:cs="宋体"/>
                <w:color w:val="000000"/>
                <w:kern w:val="0"/>
                <w:sz w:val="22"/>
              </w:rPr>
              <w:t>3</w:t>
            </w:r>
            <w:r>
              <w:rPr>
                <w:rFonts w:hint="eastAsia" w:ascii="宋体" w:eastAsia="宋体" w:cs="宋体"/>
                <w:color w:val="000000"/>
                <w:kern w:val="0"/>
                <w:sz w:val="22"/>
              </w:rPr>
              <w:t>米远处</w:t>
            </w:r>
            <w:r>
              <w:rPr>
                <w:rFonts w:ascii="宋体" w:eastAsia="宋体" w:cs="宋体"/>
                <w:color w:val="000000"/>
                <w:kern w:val="0"/>
                <w:sz w:val="22"/>
              </w:rPr>
              <w:t xml:space="preserve">&gt;95dB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e</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欠压警示电压：</w:t>
            </w:r>
            <w:r>
              <w:rPr>
                <w:rFonts w:ascii="宋体" w:eastAsia="宋体" w:cs="宋体"/>
                <w:color w:val="000000"/>
                <w:kern w:val="0"/>
                <w:sz w:val="22"/>
              </w:rPr>
              <w:t>7.25V</w:t>
            </w:r>
            <w:r>
              <w:rPr>
                <w:rFonts w:hint="eastAsia" w:ascii="宋体" w:eastAsia="宋体" w:cs="宋体"/>
                <w:color w:val="000000"/>
                <w:kern w:val="0"/>
                <w:sz w:val="22"/>
              </w:rPr>
              <w:t>±</w:t>
            </w:r>
            <w:r>
              <w:rPr>
                <w:rFonts w:ascii="宋体" w:eastAsia="宋体" w:cs="宋体"/>
                <w:color w:val="000000"/>
                <w:kern w:val="0"/>
                <w:sz w:val="22"/>
              </w:rPr>
              <w:t>0.2V(</w:t>
            </w:r>
            <w:r>
              <w:rPr>
                <w:rFonts w:hint="eastAsia" w:ascii="宋体" w:eastAsia="宋体" w:cs="宋体"/>
                <w:color w:val="000000"/>
                <w:kern w:val="0"/>
                <w:sz w:val="22"/>
              </w:rPr>
              <w:t>黄色发光管指示）</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f</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连续开机时间：≥</w:t>
            </w:r>
            <w:r>
              <w:rPr>
                <w:rFonts w:ascii="宋体" w:eastAsia="宋体" w:cs="宋体"/>
                <w:color w:val="000000"/>
                <w:kern w:val="0"/>
                <w:sz w:val="22"/>
              </w:rPr>
              <w:t xml:space="preserve">15h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连续报警时间：≥</w:t>
            </w:r>
            <w:r>
              <w:rPr>
                <w:rFonts w:ascii="宋体" w:eastAsia="宋体" w:cs="宋体"/>
                <w:color w:val="000000"/>
                <w:kern w:val="0"/>
                <w:sz w:val="22"/>
              </w:rPr>
              <w:t>120min</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 xml:space="preserve">   g</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佩带质量：</w:t>
            </w:r>
            <w:r>
              <w:rPr>
                <w:rFonts w:ascii="宋体" w:eastAsia="宋体" w:cs="宋体"/>
                <w:color w:val="000000"/>
                <w:kern w:val="0"/>
                <w:sz w:val="22"/>
              </w:rPr>
              <w:t xml:space="preserve">&lt;220g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整机质量</w:t>
            </w:r>
            <w:r>
              <w:rPr>
                <w:rFonts w:ascii="宋体" w:eastAsia="宋体" w:cs="宋体"/>
                <w:color w:val="000000"/>
                <w:kern w:val="0"/>
                <w:sz w:val="22"/>
              </w:rPr>
              <w:t>&lt;250g</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个</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93825" cy="656590"/>
                  <wp:effectExtent l="0" t="0" r="8255" b="13970"/>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53"/>
                          <a:srcRect b="57500"/>
                          <a:stretch>
                            <a:fillRect/>
                          </a:stretch>
                        </pic:blipFill>
                        <pic:spPr>
                          <a:xfrm>
                            <a:off x="0" y="0"/>
                            <a:ext cx="1393825" cy="65659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760"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36</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潜水服及装具</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、消防员潜水装具是消防员用于水下救援作业时的专用防护装备。符合</w:t>
            </w:r>
            <w:r>
              <w:rPr>
                <w:rFonts w:ascii="宋体" w:eastAsia="宋体" w:cs="宋体"/>
                <w:color w:val="000000"/>
                <w:kern w:val="0"/>
                <w:sz w:val="22"/>
              </w:rPr>
              <w:t>JT/T 207-2008</w:t>
            </w:r>
            <w:r>
              <w:rPr>
                <w:rFonts w:hint="eastAsia" w:ascii="宋体" w:eastAsia="宋体" w:cs="宋体"/>
                <w:color w:val="000000"/>
                <w:kern w:val="0"/>
                <w:sz w:val="22"/>
              </w:rPr>
              <w:t>《</w:t>
            </w:r>
            <w:r>
              <w:rPr>
                <w:rFonts w:ascii="宋体" w:eastAsia="宋体" w:cs="宋体"/>
                <w:color w:val="000000"/>
                <w:kern w:val="0"/>
                <w:sz w:val="22"/>
              </w:rPr>
              <w:t>69-</w:t>
            </w:r>
            <w:r>
              <w:rPr>
                <w:rFonts w:hint="eastAsia" w:ascii="宋体" w:eastAsia="宋体" w:cs="宋体"/>
                <w:color w:val="000000"/>
                <w:kern w:val="0"/>
                <w:sz w:val="22"/>
              </w:rPr>
              <w:t>Ⅲ型轻潜水装具》和</w:t>
            </w:r>
            <w:r>
              <w:rPr>
                <w:rFonts w:ascii="宋体" w:eastAsia="宋体" w:cs="宋体"/>
                <w:color w:val="000000"/>
                <w:kern w:val="0"/>
                <w:sz w:val="22"/>
              </w:rPr>
              <w:t>JT/T 205-2008</w:t>
            </w:r>
            <w:r>
              <w:rPr>
                <w:rFonts w:hint="eastAsia" w:ascii="宋体" w:eastAsia="宋体" w:cs="宋体"/>
                <w:color w:val="000000"/>
                <w:kern w:val="0"/>
                <w:sz w:val="22"/>
              </w:rPr>
              <w:t>《通风式潜水装置》标准要求。</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、、由带轮伸缩拉杆潜水包收纳一套个人潜水装备（压铅和气瓶除外，干式潜水服另配有装备包），防水材料，便于出警和保养。</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、后开式拉链设计、膝部强化保护、</w:t>
            </w:r>
            <w:r>
              <w:rPr>
                <w:rFonts w:ascii="宋体" w:eastAsia="宋体" w:cs="宋体"/>
                <w:color w:val="000000"/>
                <w:kern w:val="0"/>
                <w:sz w:val="22"/>
              </w:rPr>
              <w:t>360</w:t>
            </w:r>
            <w:r>
              <w:rPr>
                <w:rFonts w:hint="eastAsia" w:ascii="宋体" w:eastAsia="宋体" w:cs="宋体"/>
                <w:color w:val="000000"/>
                <w:kern w:val="0"/>
                <w:sz w:val="22"/>
              </w:rPr>
              <w:t>度充气阀，可调节排气阀、背包、低压管、拉链润滑油和用户手册，在寒冷的水域使用。</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、装备主要包括水下呼吸器、干式潜水衣连体设计带靴子、脚蹼、全面罩、配重袋和配重、浮力调节器、潜水手电、潜水刃、潜水三联表、潜水手套、水面救援头盔、备用面镜等。</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、干式潜水衣：三层超轻质纤维材料叠加制造，材料外表可以消除水流摩擦内部人体学工程设计和</w:t>
            </w:r>
            <w:r>
              <w:rPr>
                <w:rFonts w:ascii="宋体" w:eastAsia="宋体" w:cs="宋体"/>
                <w:color w:val="000000"/>
                <w:kern w:val="0"/>
                <w:sz w:val="22"/>
              </w:rPr>
              <w:t>pu</w:t>
            </w:r>
            <w:r>
              <w:rPr>
                <w:rFonts w:hint="eastAsia" w:ascii="宋体" w:eastAsia="宋体" w:cs="宋体"/>
                <w:color w:val="000000"/>
                <w:kern w:val="0"/>
                <w:sz w:val="22"/>
              </w:rPr>
              <w:t>贴胶工艺可保持潜水衣内部干燥。头罩使用全面罩。背带可调节，适合不同人体体型。配有</w:t>
            </w:r>
            <w:r>
              <w:rPr>
                <w:rFonts w:ascii="宋体" w:eastAsia="宋体" w:cs="宋体"/>
                <w:color w:val="000000"/>
                <w:kern w:val="0"/>
                <w:sz w:val="22"/>
              </w:rPr>
              <w:t>D</w:t>
            </w:r>
            <w:r>
              <w:rPr>
                <w:rFonts w:hint="eastAsia" w:ascii="宋体" w:eastAsia="宋体" w:cs="宋体"/>
                <w:color w:val="000000"/>
                <w:kern w:val="0"/>
                <w:sz w:val="22"/>
              </w:rPr>
              <w:t>型环可挂潜水手电、工具袋等。前拉链设计，方便潜水员穿脱。减压阀配有过滤装置。水靴厚度</w:t>
            </w:r>
            <w:r>
              <w:rPr>
                <w:rFonts w:ascii="宋体" w:eastAsia="宋体" w:cs="宋体"/>
                <w:color w:val="000000"/>
                <w:kern w:val="0"/>
                <w:sz w:val="22"/>
              </w:rPr>
              <w:t>4mm</w:t>
            </w:r>
            <w:r>
              <w:rPr>
                <w:rFonts w:hint="eastAsia" w:ascii="宋体" w:eastAsia="宋体" w:cs="宋体"/>
                <w:color w:val="000000"/>
                <w:kern w:val="0"/>
                <w:sz w:val="22"/>
              </w:rPr>
              <w:t>，靴底配有拉扣可安全扣带脚蹼。配合全面罩使用于轻度化学污染水域。冬天可加保暖内衣使用，夏天可单独使用。</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、水下呼吸器：用于消防员水下作业呼吸保护，一般配合潜水服使用。由钢质压缩气瓶、连接瓶阀、一级减压表、供气软管、呼吸阀等部件组成。具备防腐、防水、气密性好性能。一级调解器工作压力</w:t>
            </w:r>
            <w:r>
              <w:rPr>
                <w:rFonts w:ascii="宋体" w:eastAsia="宋体" w:cs="宋体"/>
                <w:color w:val="000000"/>
                <w:kern w:val="0"/>
                <w:sz w:val="22"/>
              </w:rPr>
              <w:t>200Pa,</w:t>
            </w:r>
            <w:r>
              <w:rPr>
                <w:rFonts w:hint="eastAsia" w:ascii="宋体" w:eastAsia="宋体" w:cs="宋体"/>
                <w:color w:val="000000"/>
                <w:kern w:val="0"/>
                <w:sz w:val="22"/>
              </w:rPr>
              <w:t>工作流量</w:t>
            </w:r>
            <w:r>
              <w:rPr>
                <w:rFonts w:ascii="宋体" w:eastAsia="宋体" w:cs="宋体"/>
                <w:color w:val="000000"/>
                <w:kern w:val="0"/>
                <w:sz w:val="22"/>
              </w:rPr>
              <w:t>2010L/min,</w:t>
            </w:r>
            <w:r>
              <w:rPr>
                <w:rFonts w:hint="eastAsia" w:ascii="宋体" w:eastAsia="宋体" w:cs="宋体"/>
                <w:color w:val="000000"/>
                <w:kern w:val="0"/>
                <w:sz w:val="22"/>
              </w:rPr>
              <w:t>二级调解器工作压力</w:t>
            </w:r>
            <w:r>
              <w:rPr>
                <w:rFonts w:ascii="宋体" w:eastAsia="宋体" w:cs="宋体"/>
                <w:color w:val="000000"/>
                <w:kern w:val="0"/>
                <w:sz w:val="22"/>
              </w:rPr>
              <w:t>9.5 Pa</w:t>
            </w:r>
            <w:r>
              <w:rPr>
                <w:rFonts w:hint="eastAsia" w:ascii="宋体" w:eastAsia="宋体" w:cs="宋体"/>
                <w:color w:val="000000"/>
                <w:kern w:val="0"/>
                <w:sz w:val="22"/>
              </w:rPr>
              <w:t>。半干式设计，防水大口径呼吸管，人体工程学设计的咬嘴，在最低点配有按压排水阀。</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、脚蹼：传统前流体动力设计，柔软材料的边脊，合成橡胶，聚苯乙烯；弹簧引擎设计，可从不同角度插入鞋带扣。</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全面罩：采用大视野镜片设计，可旋转镜带扣，透明的双密封矽胶裙边，适合不同面形，钢化玻璃镜片，附塑胶保护盒。含二级减压器，并配有与中压管连接的快速接头，预留有水下通讯接口位置可配近视患者使用的镜片。在污水作业中可以防止污水直接与口鼻接触。</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9</w:t>
            </w:r>
            <w:r>
              <w:rPr>
                <w:rFonts w:hint="eastAsia" w:ascii="宋体" w:eastAsia="宋体" w:cs="宋体"/>
                <w:color w:val="000000"/>
                <w:kern w:val="0"/>
                <w:sz w:val="22"/>
              </w:rPr>
              <w:t>、潜水气瓶：防锈及防爆全铝合金瓶身</w:t>
            </w:r>
            <w:r>
              <w:rPr>
                <w:rFonts w:ascii="宋体" w:eastAsia="宋体" w:cs="宋体"/>
                <w:color w:val="000000"/>
                <w:kern w:val="0"/>
                <w:sz w:val="22"/>
              </w:rPr>
              <w:t>,</w:t>
            </w:r>
            <w:r>
              <w:rPr>
                <w:rFonts w:hint="eastAsia" w:ascii="宋体" w:eastAsia="宋体" w:cs="宋体"/>
                <w:color w:val="000000"/>
                <w:kern w:val="0"/>
                <w:sz w:val="22"/>
              </w:rPr>
              <w:t>铜制瓶头</w:t>
            </w:r>
            <w:r>
              <w:rPr>
                <w:rFonts w:ascii="宋体" w:eastAsia="宋体" w:cs="宋体"/>
                <w:color w:val="000000"/>
                <w:kern w:val="0"/>
                <w:sz w:val="22"/>
              </w:rPr>
              <w:t>,</w:t>
            </w:r>
            <w:r>
              <w:rPr>
                <w:rFonts w:hint="eastAsia" w:ascii="宋体" w:eastAsia="宋体" w:cs="宋体"/>
                <w:color w:val="000000"/>
                <w:kern w:val="0"/>
                <w:sz w:val="22"/>
              </w:rPr>
              <w:t>配防爆安全阀</w:t>
            </w:r>
            <w:r>
              <w:rPr>
                <w:rFonts w:ascii="宋体" w:eastAsia="宋体" w:cs="宋体"/>
                <w:color w:val="000000"/>
                <w:kern w:val="0"/>
                <w:sz w:val="22"/>
              </w:rPr>
              <w:t>,12L</w:t>
            </w:r>
            <w:r>
              <w:rPr>
                <w:rFonts w:hint="eastAsia" w:ascii="宋体" w:eastAsia="宋体" w:cs="宋体"/>
                <w:color w:val="000000"/>
                <w:kern w:val="0"/>
                <w:sz w:val="22"/>
              </w:rPr>
              <w:t>容量</w:t>
            </w:r>
            <w:r>
              <w:rPr>
                <w:rFonts w:ascii="宋体" w:eastAsia="宋体" w:cs="宋体"/>
                <w:color w:val="000000"/>
                <w:kern w:val="0"/>
                <w:sz w:val="22"/>
              </w:rPr>
              <w:t>,</w:t>
            </w:r>
            <w:r>
              <w:rPr>
                <w:rFonts w:hint="eastAsia" w:ascii="宋体" w:eastAsia="宋体" w:cs="宋体"/>
                <w:color w:val="000000"/>
                <w:kern w:val="0"/>
                <w:sz w:val="22"/>
              </w:rPr>
              <w:t>符合</w:t>
            </w:r>
            <w:r>
              <w:rPr>
                <w:rFonts w:ascii="宋体" w:eastAsia="宋体" w:cs="宋体"/>
                <w:color w:val="000000"/>
                <w:kern w:val="0"/>
                <w:sz w:val="22"/>
              </w:rPr>
              <w:t>DOY-3000</w:t>
            </w:r>
            <w:r>
              <w:rPr>
                <w:rFonts w:hint="eastAsia" w:ascii="宋体" w:eastAsia="宋体" w:cs="宋体"/>
                <w:color w:val="000000"/>
                <w:kern w:val="0"/>
                <w:sz w:val="22"/>
              </w:rPr>
              <w:t>标准。</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10</w:t>
            </w:r>
            <w:r>
              <w:rPr>
                <w:rFonts w:hint="eastAsia" w:ascii="宋体" w:eastAsia="宋体" w:cs="宋体"/>
                <w:color w:val="000000"/>
                <w:kern w:val="0"/>
                <w:sz w:val="22"/>
              </w:rPr>
              <w:t>、浮力调节背心：</w:t>
            </w:r>
            <w:r>
              <w:rPr>
                <w:rFonts w:ascii="宋体" w:eastAsia="宋体" w:cs="宋体"/>
                <w:color w:val="000000"/>
                <w:kern w:val="0"/>
                <w:sz w:val="22"/>
              </w:rPr>
              <w:t>3</w:t>
            </w:r>
            <w:r>
              <w:rPr>
                <w:rFonts w:hint="eastAsia" w:ascii="宋体" w:eastAsia="宋体" w:cs="宋体"/>
                <w:color w:val="000000"/>
                <w:kern w:val="0"/>
                <w:sz w:val="22"/>
              </w:rPr>
              <w:t>个排气阀</w:t>
            </w:r>
            <w:r>
              <w:rPr>
                <w:rFonts w:ascii="宋体" w:eastAsia="宋体" w:cs="宋体"/>
                <w:color w:val="000000"/>
                <w:kern w:val="0"/>
                <w:sz w:val="22"/>
              </w:rPr>
              <w:t>,</w:t>
            </w:r>
            <w:r>
              <w:rPr>
                <w:rFonts w:hint="eastAsia" w:ascii="宋体" w:eastAsia="宋体" w:cs="宋体"/>
                <w:color w:val="000000"/>
                <w:kern w:val="0"/>
                <w:sz w:val="22"/>
              </w:rPr>
              <w:t>前胸配有</w:t>
            </w:r>
            <w:r>
              <w:rPr>
                <w:rFonts w:ascii="宋体" w:eastAsia="宋体" w:cs="宋体"/>
                <w:color w:val="000000"/>
                <w:kern w:val="0"/>
                <w:sz w:val="22"/>
              </w:rPr>
              <w:t>2</w:t>
            </w:r>
            <w:r>
              <w:rPr>
                <w:rFonts w:hint="eastAsia" w:ascii="宋体" w:eastAsia="宋体" w:cs="宋体"/>
                <w:color w:val="000000"/>
                <w:kern w:val="0"/>
                <w:sz w:val="22"/>
              </w:rPr>
              <w:t>个塑料挂物扣</w:t>
            </w:r>
            <w:r>
              <w:rPr>
                <w:rFonts w:ascii="宋体" w:eastAsia="宋体" w:cs="宋体"/>
                <w:color w:val="000000"/>
                <w:kern w:val="0"/>
                <w:sz w:val="22"/>
              </w:rPr>
              <w:t>,</w:t>
            </w:r>
            <w:r>
              <w:rPr>
                <w:rFonts w:hint="eastAsia" w:ascii="宋体" w:eastAsia="宋体" w:cs="宋体"/>
                <w:color w:val="000000"/>
                <w:kern w:val="0"/>
                <w:sz w:val="22"/>
              </w:rPr>
              <w:t>可调节腰带</w:t>
            </w:r>
            <w:r>
              <w:rPr>
                <w:rFonts w:ascii="宋体" w:eastAsia="宋体" w:cs="宋体"/>
                <w:color w:val="000000"/>
                <w:kern w:val="0"/>
                <w:sz w:val="22"/>
              </w:rPr>
              <w:t>,</w:t>
            </w:r>
            <w:r>
              <w:rPr>
                <w:rFonts w:hint="eastAsia" w:ascii="宋体" w:eastAsia="宋体" w:cs="宋体"/>
                <w:color w:val="000000"/>
                <w:kern w:val="0"/>
                <w:sz w:val="22"/>
              </w:rPr>
              <w:t>配有紧急呼吸用的口承装置。</w:t>
            </w:r>
            <w:r>
              <w:rPr>
                <w:rFonts w:ascii="宋体" w:eastAsia="宋体" w:cs="宋体"/>
                <w:color w:val="000000"/>
                <w:kern w:val="0"/>
                <w:sz w:val="22"/>
              </w:rPr>
              <w:t>PVC</w:t>
            </w:r>
            <w:r>
              <w:rPr>
                <w:rFonts w:hint="eastAsia" w:ascii="宋体" w:eastAsia="宋体" w:cs="宋体"/>
                <w:color w:val="000000"/>
                <w:kern w:val="0"/>
                <w:sz w:val="22"/>
              </w:rPr>
              <w:t>材料，可用二级调节器把它打涨。</w:t>
            </w:r>
            <w:r>
              <w:rPr>
                <w:rFonts w:ascii="宋体" w:eastAsia="宋体" w:cs="宋体"/>
                <w:color w:val="000000"/>
                <w:kern w:val="0"/>
                <w:sz w:val="22"/>
              </w:rPr>
              <w:t>UV</w:t>
            </w:r>
            <w:r>
              <w:rPr>
                <w:rFonts w:hint="eastAsia" w:ascii="宋体" w:eastAsia="宋体" w:cs="宋体"/>
                <w:color w:val="000000"/>
                <w:kern w:val="0"/>
                <w:sz w:val="22"/>
              </w:rPr>
              <w:t>防紫外线，肩部快接扣</w:t>
            </w:r>
            <w:r>
              <w:rPr>
                <w:rFonts w:ascii="宋体" w:eastAsia="宋体" w:cs="宋体"/>
                <w:color w:val="000000"/>
                <w:kern w:val="0"/>
                <w:sz w:val="22"/>
              </w:rPr>
              <w:t>+</w:t>
            </w:r>
            <w:r>
              <w:rPr>
                <w:rFonts w:hint="eastAsia" w:ascii="宋体" w:eastAsia="宋体" w:cs="宋体"/>
                <w:color w:val="000000"/>
                <w:kern w:val="0"/>
                <w:sz w:val="22"/>
              </w:rPr>
              <w:t>金属挂钩，人体工程学设计，水下浮力</w:t>
            </w:r>
            <w:r>
              <w:rPr>
                <w:rFonts w:ascii="宋体" w:eastAsia="宋体" w:cs="宋体"/>
                <w:color w:val="000000"/>
                <w:kern w:val="0"/>
                <w:sz w:val="22"/>
              </w:rPr>
              <w:t>210kg</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11</w:t>
            </w:r>
            <w:r>
              <w:rPr>
                <w:rFonts w:hint="eastAsia" w:ascii="宋体" w:eastAsia="宋体" w:cs="宋体"/>
                <w:color w:val="000000"/>
                <w:kern w:val="0"/>
                <w:sz w:val="22"/>
              </w:rPr>
              <w:t>、潜水三联表</w:t>
            </w:r>
            <w:r>
              <w:rPr>
                <w:rFonts w:ascii="宋体" w:eastAsia="宋体" w:cs="宋体"/>
                <w:color w:val="000000"/>
                <w:kern w:val="0"/>
                <w:sz w:val="22"/>
              </w:rPr>
              <w:t>:</w:t>
            </w:r>
            <w:r>
              <w:rPr>
                <w:rFonts w:hint="eastAsia" w:ascii="宋体" w:eastAsia="宋体" w:cs="宋体"/>
                <w:color w:val="000000"/>
                <w:kern w:val="0"/>
                <w:sz w:val="22"/>
              </w:rPr>
              <w:t>压力表显示</w:t>
            </w:r>
            <w:r>
              <w:rPr>
                <w:rFonts w:ascii="宋体" w:eastAsia="宋体" w:cs="宋体"/>
                <w:color w:val="000000"/>
                <w:kern w:val="0"/>
                <w:sz w:val="22"/>
              </w:rPr>
              <w:t>0-400Pa,</w:t>
            </w:r>
            <w:r>
              <w:rPr>
                <w:rFonts w:hint="eastAsia" w:ascii="宋体" w:eastAsia="宋体" w:cs="宋体"/>
                <w:color w:val="000000"/>
                <w:kern w:val="0"/>
                <w:sz w:val="22"/>
              </w:rPr>
              <w:t>低压提示</w:t>
            </w:r>
            <w:r>
              <w:rPr>
                <w:rFonts w:ascii="宋体" w:eastAsia="宋体" w:cs="宋体"/>
                <w:color w:val="000000"/>
                <w:kern w:val="0"/>
                <w:sz w:val="22"/>
              </w:rPr>
              <w:t>0-50Pa,</w:t>
            </w:r>
            <w:r>
              <w:rPr>
                <w:rFonts w:hint="eastAsia" w:ascii="宋体" w:eastAsia="宋体" w:cs="宋体"/>
                <w:color w:val="000000"/>
                <w:kern w:val="0"/>
                <w:sz w:val="22"/>
              </w:rPr>
              <w:t>荧光表底盘设计。含压力，深度，指南三种表，压力表范围为</w:t>
            </w:r>
            <w:r>
              <w:rPr>
                <w:rFonts w:ascii="宋体" w:eastAsia="宋体" w:cs="宋体"/>
                <w:color w:val="000000"/>
                <w:kern w:val="0"/>
                <w:sz w:val="22"/>
              </w:rPr>
              <w:t>0-400Pa</w:t>
            </w:r>
            <w:r>
              <w:rPr>
                <w:rFonts w:hint="eastAsia" w:ascii="宋体" w:eastAsia="宋体" w:cs="宋体"/>
                <w:color w:val="000000"/>
                <w:kern w:val="0"/>
                <w:sz w:val="22"/>
              </w:rPr>
              <w:t>；深度表</w:t>
            </w:r>
            <w:r>
              <w:rPr>
                <w:rFonts w:ascii="宋体" w:eastAsia="宋体" w:cs="宋体"/>
                <w:color w:val="000000"/>
                <w:kern w:val="0"/>
                <w:sz w:val="22"/>
              </w:rPr>
              <w:t>0-70m</w:t>
            </w:r>
            <w:r>
              <w:rPr>
                <w:rFonts w:hint="eastAsia" w:ascii="宋体" w:eastAsia="宋体" w:cs="宋体"/>
                <w:color w:val="000000"/>
                <w:kern w:val="0"/>
                <w:sz w:val="22"/>
              </w:rPr>
              <w:t>；采用充油及聚碳酸脂外壳，三种功能设计于一个仪表板上，仪表板两边设有绳圈便于潜水员穿上安全绳子。</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12</w:t>
            </w:r>
            <w:r>
              <w:rPr>
                <w:rFonts w:hint="eastAsia" w:ascii="宋体" w:eastAsia="宋体" w:cs="宋体"/>
                <w:color w:val="000000"/>
                <w:kern w:val="0"/>
                <w:sz w:val="22"/>
              </w:rPr>
              <w:t>、潜水手电</w:t>
            </w:r>
            <w:r>
              <w:rPr>
                <w:rFonts w:ascii="宋体" w:eastAsia="宋体" w:cs="宋体"/>
                <w:color w:val="000000"/>
                <w:kern w:val="0"/>
                <w:sz w:val="22"/>
              </w:rPr>
              <w:t>:</w:t>
            </w:r>
            <w:r>
              <w:rPr>
                <w:rFonts w:hint="eastAsia" w:ascii="宋体" w:eastAsia="宋体" w:cs="宋体"/>
                <w:color w:val="000000"/>
                <w:kern w:val="0"/>
                <w:sz w:val="22"/>
              </w:rPr>
              <w:t>防水耐压设计，外壳由</w:t>
            </w:r>
            <w:r>
              <w:rPr>
                <w:rFonts w:ascii="宋体" w:eastAsia="宋体" w:cs="宋体"/>
                <w:color w:val="000000"/>
                <w:kern w:val="0"/>
                <w:sz w:val="22"/>
              </w:rPr>
              <w:t>ABS</w:t>
            </w:r>
            <w:r>
              <w:rPr>
                <w:rFonts w:hint="eastAsia" w:ascii="宋体" w:eastAsia="宋体" w:cs="宋体"/>
                <w:color w:val="000000"/>
                <w:kern w:val="0"/>
                <w:sz w:val="22"/>
              </w:rPr>
              <w:t>树脂材料制成，聚碳酸酯镜头，磁性开关防止浸水，开关可拆卸清洗，备用氙气灯泡，可潜水</w:t>
            </w:r>
            <w:r>
              <w:rPr>
                <w:rFonts w:ascii="宋体" w:eastAsia="宋体" w:cs="宋体"/>
                <w:color w:val="000000"/>
                <w:kern w:val="0"/>
                <w:sz w:val="22"/>
              </w:rPr>
              <w:t>152m</w:t>
            </w:r>
            <w:r>
              <w:rPr>
                <w:rFonts w:hint="eastAsia" w:ascii="宋体" w:eastAsia="宋体" w:cs="宋体"/>
                <w:color w:val="000000"/>
                <w:kern w:val="0"/>
                <w:sz w:val="22"/>
              </w:rPr>
              <w:t>，使用</w:t>
            </w:r>
            <w:r>
              <w:rPr>
                <w:rFonts w:ascii="宋体" w:eastAsia="宋体" w:cs="宋体"/>
                <w:color w:val="000000"/>
                <w:kern w:val="0"/>
                <w:sz w:val="22"/>
              </w:rPr>
              <w:t>8</w:t>
            </w:r>
            <w:r>
              <w:rPr>
                <w:rFonts w:hint="eastAsia" w:ascii="宋体" w:eastAsia="宋体" w:cs="宋体"/>
                <w:color w:val="000000"/>
                <w:kern w:val="0"/>
                <w:sz w:val="22"/>
              </w:rPr>
              <w:t>节</w:t>
            </w:r>
            <w:r>
              <w:rPr>
                <w:rFonts w:ascii="宋体" w:eastAsia="宋体" w:cs="宋体"/>
                <w:color w:val="000000"/>
                <w:kern w:val="0"/>
                <w:sz w:val="22"/>
              </w:rPr>
              <w:t>2</w:t>
            </w:r>
            <w:r>
              <w:rPr>
                <w:rFonts w:hint="eastAsia" w:ascii="宋体" w:eastAsia="宋体" w:cs="宋体"/>
                <w:color w:val="000000"/>
                <w:kern w:val="0"/>
                <w:sz w:val="22"/>
              </w:rPr>
              <w:t>号电池。</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13</w:t>
            </w:r>
            <w:r>
              <w:rPr>
                <w:rFonts w:hint="eastAsia" w:ascii="宋体" w:eastAsia="宋体" w:cs="宋体"/>
                <w:color w:val="000000"/>
                <w:kern w:val="0"/>
                <w:sz w:val="22"/>
              </w:rPr>
              <w:t>、潜水刃：用于水下切割及防护，</w:t>
            </w:r>
            <w:r>
              <w:rPr>
                <w:rFonts w:ascii="宋体" w:eastAsia="宋体" w:cs="宋体"/>
                <w:color w:val="000000"/>
                <w:kern w:val="0"/>
                <w:sz w:val="22"/>
              </w:rPr>
              <w:t>16cm</w:t>
            </w:r>
            <w:r>
              <w:rPr>
                <w:rFonts w:hint="eastAsia" w:ascii="宋体" w:eastAsia="宋体" w:cs="宋体"/>
                <w:color w:val="000000"/>
                <w:kern w:val="0"/>
                <w:sz w:val="22"/>
              </w:rPr>
              <w:t>长，不锈钢材质，刀背缺口带锯齿设计，双调节带，刀鞘带有自锁装置，可防止刀体的意外滑脱。，</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14</w:t>
            </w:r>
            <w:r>
              <w:rPr>
                <w:rFonts w:hint="eastAsia" w:ascii="宋体" w:eastAsia="宋体" w:cs="宋体"/>
                <w:color w:val="000000"/>
                <w:kern w:val="0"/>
                <w:sz w:val="22"/>
              </w:rPr>
              <w:t>、潜水手套：浮力材质，五指型</w:t>
            </w:r>
            <w:r>
              <w:rPr>
                <w:rFonts w:ascii="宋体" w:eastAsia="宋体" w:cs="宋体"/>
                <w:color w:val="000000"/>
                <w:kern w:val="0"/>
                <w:sz w:val="22"/>
              </w:rPr>
              <w:t>3mm</w:t>
            </w:r>
            <w:r>
              <w:rPr>
                <w:rFonts w:hint="eastAsia" w:ascii="宋体" w:eastAsia="宋体" w:cs="宋体"/>
                <w:color w:val="000000"/>
                <w:kern w:val="0"/>
                <w:sz w:val="22"/>
              </w:rPr>
              <w:t>厚；加长腕部设计，手腕尼龙拉钩搭扣；手掌部分为强力耐磨设计，手掌带防滑涂层。</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15</w:t>
            </w:r>
            <w:r>
              <w:rPr>
                <w:rFonts w:hint="eastAsia" w:ascii="宋体" w:eastAsia="宋体" w:cs="宋体"/>
                <w:color w:val="000000"/>
                <w:kern w:val="0"/>
                <w:sz w:val="22"/>
              </w:rPr>
              <w:t>、潜水包：防雨材料，用于携带潜水器材，拉杆箱式带轮设计。</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16</w:t>
            </w:r>
            <w:r>
              <w:rPr>
                <w:rFonts w:hint="eastAsia" w:ascii="宋体" w:eastAsia="宋体" w:cs="宋体"/>
                <w:color w:val="000000"/>
                <w:kern w:val="0"/>
                <w:sz w:val="22"/>
              </w:rPr>
              <w:t>、</w:t>
            </w:r>
            <w:r>
              <w:rPr>
                <w:rFonts w:ascii="宋体" w:eastAsia="宋体" w:cs="宋体"/>
                <w:color w:val="000000"/>
                <w:kern w:val="0"/>
                <w:sz w:val="22"/>
              </w:rPr>
              <w:t>30</w:t>
            </w:r>
            <w:r>
              <w:rPr>
                <w:rFonts w:hint="eastAsia" w:ascii="宋体" w:eastAsia="宋体" w:cs="宋体"/>
                <w:color w:val="000000"/>
                <w:kern w:val="0"/>
                <w:sz w:val="22"/>
              </w:rPr>
              <w:t>米绳包：用于急流水域救人。绳包和绳子可漂浮在水面上，提带设计抛投更精确轻便，快速释放带扣可迅速把绳子连接至船艇或救生衣上。绳长</w:t>
            </w:r>
            <w:r>
              <w:rPr>
                <w:rFonts w:ascii="宋体" w:eastAsia="宋体" w:cs="宋体"/>
                <w:color w:val="000000"/>
                <w:kern w:val="0"/>
                <w:sz w:val="22"/>
              </w:rPr>
              <w:t>30.48m</w:t>
            </w:r>
            <w:r>
              <w:rPr>
                <w:rFonts w:hint="eastAsia" w:ascii="宋体" w:eastAsia="宋体" w:cs="宋体"/>
                <w:color w:val="000000"/>
                <w:kern w:val="0"/>
                <w:sz w:val="22"/>
              </w:rPr>
              <w:t>；重量</w:t>
            </w:r>
            <w:r>
              <w:rPr>
                <w:rFonts w:ascii="宋体" w:eastAsia="宋体" w:cs="宋体"/>
                <w:color w:val="000000"/>
                <w:kern w:val="0"/>
                <w:sz w:val="22"/>
              </w:rPr>
              <w:t>1.8kg</w:t>
            </w:r>
            <w:r>
              <w:rPr>
                <w:rFonts w:hint="eastAsia" w:ascii="宋体" w:eastAsia="宋体" w:cs="宋体"/>
                <w:color w:val="000000"/>
                <w:kern w:val="0"/>
                <w:sz w:val="22"/>
              </w:rPr>
              <w:t>；网状绳包，明黄色绳包和水绳。</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17</w:t>
            </w:r>
            <w:r>
              <w:rPr>
                <w:rFonts w:hint="eastAsia" w:ascii="宋体" w:eastAsia="宋体" w:cs="宋体"/>
                <w:color w:val="000000"/>
                <w:kern w:val="0"/>
                <w:sz w:val="22"/>
              </w:rPr>
              <w:t>、水面救援头盔：给使用者提供高等级防护，符合人体工程学设计的加厚泡沫垫使得头盔可防多重撞击。内置</w:t>
            </w:r>
            <w:r>
              <w:rPr>
                <w:rFonts w:ascii="宋体" w:eastAsia="宋体" w:cs="宋体"/>
                <w:color w:val="000000"/>
                <w:kern w:val="0"/>
                <w:sz w:val="22"/>
              </w:rPr>
              <w:t>3</w:t>
            </w:r>
            <w:r>
              <w:rPr>
                <w:rFonts w:hint="eastAsia" w:ascii="宋体" w:eastAsia="宋体" w:cs="宋体"/>
                <w:color w:val="000000"/>
                <w:kern w:val="0"/>
                <w:sz w:val="22"/>
              </w:rPr>
              <w:t>块泡沫垫使其紧贴头部，颈部绑带设计使其不移位，独特的排水糟设计。侧部插糟可以舒服地配戴太阳镜。</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18</w:t>
            </w:r>
            <w:r>
              <w:rPr>
                <w:rFonts w:hint="eastAsia" w:ascii="宋体" w:eastAsia="宋体" w:cs="宋体"/>
                <w:color w:val="000000"/>
                <w:kern w:val="0"/>
                <w:sz w:val="22"/>
              </w:rPr>
              <w:t>、符合国家标准。</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72870" cy="1315085"/>
                  <wp:effectExtent l="0" t="0" r="13970" b="10795"/>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pic:cNvPicPr>
                            <a:picLocks noChangeAspect="1"/>
                          </pic:cNvPicPr>
                        </pic:nvPicPr>
                        <pic:blipFill>
                          <a:blip r:embed="rId54"/>
                          <a:stretch>
                            <a:fillRect/>
                          </a:stretch>
                        </pic:blipFill>
                        <pic:spPr>
                          <a:xfrm>
                            <a:off x="0" y="0"/>
                            <a:ext cx="1372870" cy="131508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53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37</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水下可视探测仪</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、显示器：</w:t>
            </w:r>
            <w:r>
              <w:rPr>
                <w:rFonts w:ascii="宋体" w:eastAsia="宋体" w:cs="宋体"/>
                <w:color w:val="000000"/>
                <w:kern w:val="0"/>
                <w:sz w:val="22"/>
              </w:rPr>
              <w:t>7</w:t>
            </w:r>
            <w:r>
              <w:rPr>
                <w:rFonts w:hint="eastAsia" w:ascii="宋体" w:eastAsia="宋体" w:cs="宋体"/>
                <w:color w:val="000000"/>
                <w:kern w:val="0"/>
                <w:sz w:val="22"/>
              </w:rPr>
              <w:t>寸彩色数字屏</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、分辨率：</w:t>
            </w:r>
            <w:r>
              <w:rPr>
                <w:rFonts w:ascii="宋体" w:eastAsia="宋体" w:cs="宋体"/>
                <w:color w:val="000000"/>
                <w:kern w:val="0"/>
                <w:sz w:val="22"/>
              </w:rPr>
              <w:t>640*480</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、电源</w:t>
            </w:r>
            <w:r>
              <w:rPr>
                <w:rFonts w:ascii="宋体" w:eastAsia="宋体" w:cs="宋体"/>
                <w:color w:val="000000"/>
                <w:kern w:val="0"/>
                <w:sz w:val="22"/>
              </w:rPr>
              <w:t>DC 12V .4500</w:t>
            </w:r>
            <w:r>
              <w:rPr>
                <w:rFonts w:hint="eastAsia" w:ascii="宋体" w:eastAsia="宋体" w:cs="宋体"/>
                <w:color w:val="000000"/>
                <w:kern w:val="0"/>
                <w:sz w:val="22"/>
              </w:rPr>
              <w:t>毫安电池</w:t>
            </w:r>
            <w:r>
              <w:rPr>
                <w:rFonts w:ascii="宋体" w:eastAsia="宋体" w:cs="宋体"/>
                <w:color w:val="000000"/>
                <w:kern w:val="0"/>
                <w:sz w:val="22"/>
              </w:rPr>
              <w:t>. 8-9</w:t>
            </w:r>
            <w:r>
              <w:rPr>
                <w:rFonts w:hint="eastAsia" w:ascii="宋体" w:eastAsia="宋体" w:cs="宋体"/>
                <w:color w:val="000000"/>
                <w:kern w:val="0"/>
                <w:sz w:val="22"/>
              </w:rPr>
              <w:t>小时续航</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w:t>
            </w:r>
            <w:r>
              <w:rPr>
                <w:rFonts w:ascii="宋体" w:eastAsia="宋体" w:cs="宋体"/>
                <w:color w:val="000000"/>
                <w:kern w:val="0"/>
                <w:sz w:val="22"/>
              </w:rPr>
              <w:t>OSD</w:t>
            </w:r>
            <w:r>
              <w:rPr>
                <w:rFonts w:hint="eastAsia" w:ascii="宋体" w:eastAsia="宋体" w:cs="宋体"/>
                <w:color w:val="000000"/>
                <w:kern w:val="0"/>
                <w:sz w:val="22"/>
              </w:rPr>
              <w:t>语言：英语</w:t>
            </w:r>
            <w:r>
              <w:rPr>
                <w:rFonts w:ascii="宋体" w:eastAsia="宋体" w:cs="宋体"/>
                <w:color w:val="000000"/>
                <w:kern w:val="0"/>
                <w:sz w:val="22"/>
              </w:rPr>
              <w:t>/</w:t>
            </w:r>
            <w:r>
              <w:rPr>
                <w:rFonts w:hint="eastAsia" w:ascii="宋体" w:eastAsia="宋体" w:cs="宋体"/>
                <w:color w:val="000000"/>
                <w:kern w:val="0"/>
                <w:sz w:val="22"/>
              </w:rPr>
              <w:t>中文等</w:t>
            </w:r>
            <w:r>
              <w:rPr>
                <w:rFonts w:ascii="宋体" w:eastAsia="宋体" w:cs="宋体"/>
                <w:color w:val="000000"/>
                <w:kern w:val="0"/>
                <w:sz w:val="22"/>
              </w:rPr>
              <w:t>(10</w:t>
            </w:r>
            <w:r>
              <w:rPr>
                <w:rFonts w:hint="eastAsia" w:ascii="宋体" w:eastAsia="宋体" w:cs="宋体"/>
                <w:color w:val="000000"/>
                <w:kern w:val="0"/>
                <w:sz w:val="22"/>
              </w:rPr>
              <w:t>种语言可选择</w:t>
            </w:r>
            <w:r>
              <w:rPr>
                <w:rFonts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、摄像头：</w:t>
            </w:r>
            <w:r>
              <w:rPr>
                <w:rFonts w:ascii="宋体" w:eastAsia="宋体" w:cs="宋体"/>
                <w:color w:val="000000"/>
                <w:kern w:val="0"/>
                <w:sz w:val="22"/>
              </w:rPr>
              <w:t>30</w:t>
            </w:r>
            <w:r>
              <w:rPr>
                <w:rFonts w:hint="eastAsia" w:ascii="宋体" w:eastAsia="宋体" w:cs="宋体"/>
                <w:color w:val="000000"/>
                <w:kern w:val="0"/>
                <w:sz w:val="22"/>
              </w:rPr>
              <w:t>颗补光灯</w:t>
            </w:r>
            <w:r>
              <w:rPr>
                <w:rFonts w:ascii="宋体" w:eastAsia="宋体" w:cs="宋体"/>
                <w:color w:val="000000"/>
                <w:kern w:val="0"/>
                <w:sz w:val="22"/>
              </w:rPr>
              <w:t>(15</w:t>
            </w:r>
            <w:r>
              <w:rPr>
                <w:rFonts w:hint="eastAsia" w:ascii="宋体" w:eastAsia="宋体" w:cs="宋体"/>
                <w:color w:val="000000"/>
                <w:kern w:val="0"/>
                <w:sz w:val="22"/>
              </w:rPr>
              <w:t>颗白灯</w:t>
            </w:r>
            <w:r>
              <w:rPr>
                <w:rFonts w:ascii="宋体" w:eastAsia="宋体" w:cs="宋体"/>
                <w:color w:val="000000"/>
                <w:kern w:val="0"/>
                <w:sz w:val="22"/>
              </w:rPr>
              <w:t>/15</w:t>
            </w:r>
            <w:r>
              <w:rPr>
                <w:rFonts w:hint="eastAsia" w:ascii="宋体" w:eastAsia="宋体" w:cs="宋体"/>
                <w:color w:val="000000"/>
                <w:kern w:val="0"/>
                <w:sz w:val="22"/>
              </w:rPr>
              <w:t>颗红外灯</w:t>
            </w:r>
            <w:r>
              <w:rPr>
                <w:rFonts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、摄像头清晰度</w:t>
            </w:r>
            <w:r>
              <w:rPr>
                <w:rFonts w:ascii="宋体" w:eastAsia="宋体" w:cs="宋体"/>
                <w:color w:val="000000"/>
                <w:kern w:val="0"/>
                <w:sz w:val="22"/>
              </w:rPr>
              <w:t>1000</w:t>
            </w:r>
            <w:r>
              <w:rPr>
                <w:rFonts w:hint="eastAsia" w:ascii="宋体" w:eastAsia="宋体" w:cs="宋体"/>
                <w:color w:val="000000"/>
                <w:kern w:val="0"/>
                <w:sz w:val="22"/>
              </w:rPr>
              <w:t>线</w:t>
            </w:r>
            <w:r>
              <w:rPr>
                <w:rFonts w:ascii="宋体" w:eastAsia="宋体" w:cs="宋体"/>
                <w:color w:val="000000"/>
                <w:kern w:val="0"/>
                <w:sz w:val="22"/>
              </w:rPr>
              <w:t>:145</w:t>
            </w:r>
            <w:r>
              <w:rPr>
                <w:rFonts w:hint="eastAsia" w:ascii="宋体" w:eastAsia="宋体" w:cs="宋体"/>
                <w:color w:val="000000"/>
                <w:kern w:val="0"/>
                <w:sz w:val="22"/>
              </w:rPr>
              <w:t>度广角</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、摄像头材料：高强度金属材料</w:t>
            </w:r>
            <w:r>
              <w:rPr>
                <w:rFonts w:ascii="宋体" w:eastAsia="宋体" w:cs="宋体"/>
                <w:color w:val="000000"/>
                <w:kern w:val="0"/>
                <w:sz w:val="22"/>
              </w:rPr>
              <w:t>(</w:t>
            </w:r>
            <w:r>
              <w:rPr>
                <w:rFonts w:hint="eastAsia" w:ascii="宋体" w:eastAsia="宋体" w:cs="宋体"/>
                <w:color w:val="000000"/>
                <w:kern w:val="0"/>
                <w:sz w:val="22"/>
              </w:rPr>
              <w:t>防水、防水腐、抗拉力</w:t>
            </w:r>
            <w:r>
              <w:rPr>
                <w:rFonts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、防水测试：实测</w:t>
            </w:r>
            <w:r>
              <w:rPr>
                <w:rFonts w:ascii="宋体" w:eastAsia="宋体" w:cs="宋体"/>
                <w:color w:val="000000"/>
                <w:kern w:val="0"/>
                <w:sz w:val="22"/>
              </w:rPr>
              <w:t>100</w:t>
            </w:r>
            <w:r>
              <w:rPr>
                <w:rFonts w:hint="eastAsia" w:ascii="宋体" w:eastAsia="宋体" w:cs="宋体"/>
                <w:color w:val="000000"/>
                <w:kern w:val="0"/>
                <w:sz w:val="22"/>
              </w:rPr>
              <w:t>米，防水等级</w:t>
            </w:r>
            <w:r>
              <w:rPr>
                <w:rFonts w:ascii="宋体" w:eastAsia="宋体" w:cs="宋体"/>
                <w:color w:val="000000"/>
                <w:kern w:val="0"/>
                <w:sz w:val="22"/>
              </w:rPr>
              <w:t>IP68</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9</w:t>
            </w:r>
            <w:r>
              <w:rPr>
                <w:rFonts w:hint="eastAsia" w:ascii="宋体" w:eastAsia="宋体" w:cs="宋体"/>
                <w:color w:val="000000"/>
                <w:kern w:val="0"/>
                <w:sz w:val="22"/>
              </w:rPr>
              <w:t>、视频线长：</w:t>
            </w:r>
            <w:r>
              <w:rPr>
                <w:rFonts w:ascii="宋体" w:eastAsia="宋体" w:cs="宋体"/>
                <w:color w:val="000000"/>
                <w:kern w:val="0"/>
                <w:sz w:val="22"/>
              </w:rPr>
              <w:t>15</w:t>
            </w:r>
            <w:r>
              <w:rPr>
                <w:rFonts w:hint="eastAsia" w:ascii="宋体" w:eastAsia="宋体" w:cs="宋体"/>
                <w:color w:val="000000"/>
                <w:kern w:val="0"/>
                <w:sz w:val="22"/>
              </w:rPr>
              <w:t>米</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10</w:t>
            </w:r>
            <w:r>
              <w:rPr>
                <w:rFonts w:hint="eastAsia" w:ascii="宋体" w:eastAsia="宋体" w:cs="宋体"/>
                <w:color w:val="000000"/>
                <w:kern w:val="0"/>
                <w:sz w:val="22"/>
              </w:rPr>
              <w:t>、视频线强度：最大可承受</w:t>
            </w:r>
            <w:r>
              <w:rPr>
                <w:rFonts w:ascii="宋体" w:eastAsia="宋体" w:cs="宋体"/>
                <w:color w:val="000000"/>
                <w:kern w:val="0"/>
                <w:sz w:val="22"/>
              </w:rPr>
              <w:t>100</w:t>
            </w:r>
            <w:r>
              <w:rPr>
                <w:rFonts w:hint="eastAsia" w:ascii="宋体" w:eastAsia="宋体" w:cs="宋体"/>
                <w:color w:val="000000"/>
                <w:kern w:val="0"/>
                <w:sz w:val="22"/>
              </w:rPr>
              <w:t>斤拉力</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11</w:t>
            </w:r>
            <w:r>
              <w:rPr>
                <w:rFonts w:hint="eastAsia" w:ascii="宋体" w:eastAsia="宋体" w:cs="宋体"/>
                <w:color w:val="000000"/>
                <w:kern w:val="0"/>
                <w:sz w:val="22"/>
              </w:rPr>
              <w:t>、工作温度：</w:t>
            </w:r>
            <w:r>
              <w:rPr>
                <w:rFonts w:ascii="宋体" w:eastAsia="宋体" w:cs="宋体"/>
                <w:color w:val="000000"/>
                <w:kern w:val="0"/>
                <w:sz w:val="22"/>
              </w:rPr>
              <w:t>-20</w:t>
            </w:r>
            <w:r>
              <w:rPr>
                <w:rFonts w:hint="eastAsia" w:ascii="宋体" w:eastAsia="宋体" w:cs="宋体"/>
                <w:color w:val="000000"/>
                <w:kern w:val="0"/>
                <w:sz w:val="22"/>
              </w:rPr>
              <w:t>°</w:t>
            </w:r>
            <w:r>
              <w:rPr>
                <w:rFonts w:ascii="宋体" w:eastAsia="宋体" w:cs="宋体"/>
                <w:color w:val="000000"/>
                <w:kern w:val="0"/>
                <w:sz w:val="22"/>
              </w:rPr>
              <w:t>C _- 60</w:t>
            </w:r>
            <w:r>
              <w:rPr>
                <w:rFonts w:hint="eastAsia" w:ascii="宋体" w:eastAsia="宋体" w:cs="宋体"/>
                <w:color w:val="000000"/>
                <w:kern w:val="0"/>
                <w:sz w:val="22"/>
              </w:rPr>
              <w:t>°</w:t>
            </w:r>
            <w:r>
              <w:rPr>
                <w:rFonts w:ascii="宋体" w:eastAsia="宋体" w:cs="宋体"/>
                <w:color w:val="000000"/>
                <w:kern w:val="0"/>
                <w:sz w:val="22"/>
              </w:rPr>
              <w:t>C</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套</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406525" cy="1167130"/>
                  <wp:effectExtent l="0" t="0" r="10795" b="6350"/>
                  <wp:docPr id="7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7"/>
                          <pic:cNvPicPr>
                            <a:picLocks noChangeAspect="1"/>
                          </pic:cNvPicPr>
                        </pic:nvPicPr>
                        <pic:blipFill>
                          <a:blip r:embed="rId55"/>
                          <a:stretch>
                            <a:fillRect/>
                          </a:stretch>
                        </pic:blipFill>
                        <pic:spPr>
                          <a:xfrm>
                            <a:off x="0" y="0"/>
                            <a:ext cx="1406525" cy="116713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791"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38</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快艇冲锋舟</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、加字“万山应急”</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、产品性能：优质</w:t>
            </w:r>
            <w:r>
              <w:rPr>
                <w:rFonts w:ascii="宋体" w:eastAsia="宋体" w:cs="宋体"/>
                <w:color w:val="000000"/>
                <w:kern w:val="0"/>
                <w:sz w:val="22"/>
              </w:rPr>
              <w:t>PVC</w:t>
            </w:r>
            <w:r>
              <w:rPr>
                <w:rFonts w:hint="eastAsia" w:ascii="宋体" w:eastAsia="宋体" w:cs="宋体"/>
                <w:color w:val="000000"/>
                <w:kern w:val="0"/>
                <w:sz w:val="22"/>
              </w:rPr>
              <w:t>复合材料，</w:t>
            </w:r>
            <w:r>
              <w:rPr>
                <w:rFonts w:ascii="宋体" w:eastAsia="宋体" w:cs="宋体"/>
                <w:color w:val="000000"/>
                <w:kern w:val="0"/>
                <w:sz w:val="22"/>
              </w:rPr>
              <w:t>0.9MM</w:t>
            </w:r>
            <w:r>
              <w:rPr>
                <w:rFonts w:hint="eastAsia" w:ascii="宋体" w:eastAsia="宋体" w:cs="宋体"/>
                <w:color w:val="000000"/>
                <w:kern w:val="0"/>
                <w:sz w:val="22"/>
              </w:rPr>
              <w:t>超厚夹网层，双面涂层超强气密，手工粘制高强度贴合，具有抗损耐用，耐酸碱和日光照射，高强度抗老化耐腐蚀等优点。粘合胶水具有高持久粘接力，耐高温、耐紫外线、耐海水的性能及其优越。另有配置，防滑铝合金底板（多片拆装，方便实用），战风破浪</w:t>
            </w:r>
            <w:r>
              <w:rPr>
                <w:rFonts w:ascii="宋体" w:eastAsia="宋体" w:cs="宋体"/>
                <w:color w:val="000000"/>
                <w:kern w:val="0"/>
                <w:sz w:val="22"/>
              </w:rPr>
              <w:t>V</w:t>
            </w:r>
            <w:r>
              <w:rPr>
                <w:rFonts w:hint="eastAsia" w:ascii="宋体" w:eastAsia="宋体" w:cs="宋体"/>
                <w:color w:val="000000"/>
                <w:kern w:val="0"/>
                <w:sz w:val="22"/>
              </w:rPr>
              <w:t>型底，多个独立气室。配备</w:t>
            </w:r>
            <w:r>
              <w:rPr>
                <w:rFonts w:ascii="宋体" w:eastAsia="宋体" w:cs="宋体"/>
                <w:color w:val="000000"/>
                <w:kern w:val="0"/>
                <w:sz w:val="22"/>
              </w:rPr>
              <w:t>1</w:t>
            </w:r>
            <w:r>
              <w:rPr>
                <w:rFonts w:hint="eastAsia" w:ascii="宋体" w:eastAsia="宋体" w:cs="宋体"/>
                <w:color w:val="000000"/>
                <w:kern w:val="0"/>
                <w:sz w:val="22"/>
              </w:rPr>
              <w:t>副豪华铝合金万向浆，</w:t>
            </w:r>
            <w:r>
              <w:rPr>
                <w:rFonts w:ascii="宋体" w:eastAsia="宋体" w:cs="宋体"/>
                <w:color w:val="000000"/>
                <w:kern w:val="0"/>
                <w:sz w:val="22"/>
              </w:rPr>
              <w:t>2</w:t>
            </w:r>
            <w:r>
              <w:rPr>
                <w:rFonts w:hint="eastAsia" w:ascii="宋体" w:eastAsia="宋体" w:cs="宋体"/>
                <w:color w:val="000000"/>
                <w:kern w:val="0"/>
                <w:sz w:val="22"/>
              </w:rPr>
              <w:t>块移动铝合金座板，</w:t>
            </w:r>
            <w:r>
              <w:rPr>
                <w:rFonts w:ascii="宋体" w:eastAsia="宋体" w:cs="宋体"/>
                <w:color w:val="000000"/>
                <w:kern w:val="0"/>
                <w:sz w:val="22"/>
              </w:rPr>
              <w:t>1</w:t>
            </w:r>
            <w:r>
              <w:rPr>
                <w:rFonts w:hint="eastAsia" w:ascii="宋体" w:eastAsia="宋体" w:cs="宋体"/>
                <w:color w:val="000000"/>
                <w:kern w:val="0"/>
                <w:sz w:val="22"/>
              </w:rPr>
              <w:t>个大脚泵，</w:t>
            </w:r>
            <w:r>
              <w:rPr>
                <w:rFonts w:ascii="宋体" w:eastAsia="宋体" w:cs="宋体"/>
                <w:color w:val="000000"/>
                <w:kern w:val="0"/>
                <w:sz w:val="22"/>
              </w:rPr>
              <w:t xml:space="preserve"> 1</w:t>
            </w:r>
            <w:r>
              <w:rPr>
                <w:rFonts w:hint="eastAsia" w:ascii="宋体" w:eastAsia="宋体" w:cs="宋体"/>
                <w:color w:val="000000"/>
                <w:kern w:val="0"/>
                <w:sz w:val="22"/>
              </w:rPr>
              <w:t>套铝合金底板，</w:t>
            </w:r>
            <w:r>
              <w:rPr>
                <w:rFonts w:ascii="宋体" w:eastAsia="宋体" w:cs="宋体"/>
                <w:color w:val="000000"/>
                <w:kern w:val="0"/>
                <w:sz w:val="22"/>
              </w:rPr>
              <w:t>1</w:t>
            </w:r>
            <w:r>
              <w:rPr>
                <w:rFonts w:hint="eastAsia" w:ascii="宋体" w:eastAsia="宋体" w:cs="宋体"/>
                <w:color w:val="000000"/>
                <w:kern w:val="0"/>
                <w:sz w:val="22"/>
              </w:rPr>
              <w:t>个拎包，</w:t>
            </w:r>
            <w:r>
              <w:rPr>
                <w:rFonts w:ascii="宋体" w:eastAsia="宋体" w:cs="宋体"/>
                <w:color w:val="000000"/>
                <w:kern w:val="0"/>
                <w:sz w:val="22"/>
              </w:rPr>
              <w:t>1</w:t>
            </w:r>
            <w:r>
              <w:rPr>
                <w:rFonts w:hint="eastAsia" w:ascii="宋体" w:eastAsia="宋体" w:cs="宋体"/>
                <w:color w:val="000000"/>
                <w:kern w:val="0"/>
                <w:sz w:val="22"/>
              </w:rPr>
              <w:t>套专用修补套装，</w:t>
            </w:r>
            <w:r>
              <w:rPr>
                <w:rFonts w:ascii="宋体" w:eastAsia="宋体" w:cs="宋体"/>
                <w:color w:val="000000"/>
                <w:kern w:val="0"/>
                <w:sz w:val="22"/>
              </w:rPr>
              <w:t>V</w:t>
            </w:r>
            <w:r>
              <w:rPr>
                <w:rFonts w:hint="eastAsia" w:ascii="宋体" w:eastAsia="宋体" w:cs="宋体"/>
                <w:color w:val="000000"/>
                <w:kern w:val="0"/>
                <w:sz w:val="22"/>
              </w:rPr>
              <w:t>型轮毂。</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、冲锋舟技术参数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总长：≧</w:t>
            </w:r>
            <w:r>
              <w:rPr>
                <w:rFonts w:ascii="宋体" w:eastAsia="宋体" w:cs="宋体"/>
                <w:color w:val="000000"/>
                <w:kern w:val="0"/>
                <w:sz w:val="22"/>
              </w:rPr>
              <w:t xml:space="preserve">380cm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总宽：</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 xml:space="preserve">170cm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内长：</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 xml:space="preserve">260cm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内宽：</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 xml:space="preserve">80cm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气囊直径：</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 xml:space="preserve">45cm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最大承载：</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 xml:space="preserve">730KG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最大承载人数：</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7</w:t>
            </w:r>
            <w:r>
              <w:rPr>
                <w:rFonts w:hint="eastAsia" w:ascii="宋体" w:eastAsia="宋体" w:cs="宋体"/>
                <w:color w:val="000000"/>
                <w:kern w:val="0"/>
                <w:sz w:val="22"/>
              </w:rPr>
              <w:t>人</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气囊数量：</w:t>
            </w:r>
            <w:r>
              <w:rPr>
                <w:rFonts w:ascii="宋体" w:eastAsia="宋体" w:cs="宋体"/>
                <w:color w:val="000000"/>
                <w:kern w:val="0"/>
                <w:sz w:val="22"/>
              </w:rPr>
              <w:t xml:space="preserve"> 3+1</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净重：约</w:t>
            </w:r>
            <w:r>
              <w:rPr>
                <w:rFonts w:ascii="宋体" w:eastAsia="宋体" w:cs="宋体"/>
                <w:color w:val="000000"/>
                <w:kern w:val="0"/>
                <w:sz w:val="22"/>
              </w:rPr>
              <w:t>78KG</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4、船外机技术参数</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规格≧18马力</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排量≧246CC</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气缸数:2</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控制系统：操舵手柄</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档位：前进档-空档-倒档</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转速：4500-5500转/分钟</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油耗：7.9升/小时</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燃油箱容积：24升</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螺旋桨规格：3-9.25</w:t>
            </w:r>
            <w:r>
              <w:rPr>
                <w:rFonts w:ascii="宋体" w:eastAsia="宋体" w:cs="宋体"/>
                <w:color w:val="000000"/>
                <w:kern w:val="0"/>
                <w:sz w:val="22"/>
              </w:rPr>
              <w:t>’’</w:t>
            </w:r>
            <w:r>
              <w:rPr>
                <w:rFonts w:hint="eastAsia" w:ascii="宋体" w:eastAsia="宋体" w:cs="宋体"/>
                <w:color w:val="000000"/>
                <w:kern w:val="0"/>
                <w:sz w:val="22"/>
              </w:rPr>
              <w:t>*8</w:t>
            </w:r>
            <w:r>
              <w:rPr>
                <w:rFonts w:ascii="宋体" w:eastAsia="宋体" w:cs="宋体"/>
                <w:color w:val="000000"/>
                <w:kern w:val="0"/>
                <w:sz w:val="22"/>
              </w:rPr>
              <w:t>’’</w:t>
            </w:r>
            <w:r>
              <w:rPr>
                <w:rFonts w:hint="eastAsia" w:ascii="宋体" w:eastAsia="宋体" w:cs="宋体"/>
                <w:color w:val="000000"/>
                <w:kern w:val="0"/>
                <w:sz w:val="22"/>
              </w:rPr>
              <w:t>英寸</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燃油混合比：燃油/机油=30/50:1</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缸径*行程：56*50毫米</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★提供本产品中国船级社型式认可证书复印件厂家盖鲜章.</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艘</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77315" cy="640080"/>
                  <wp:effectExtent l="0" t="0" r="9525" b="0"/>
                  <wp:docPr id="63" name="图片 38" descr="360截图1682121252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descr="360截图16821212528550"/>
                          <pic:cNvPicPr>
                            <a:picLocks noChangeAspect="1"/>
                          </pic:cNvPicPr>
                        </pic:nvPicPr>
                        <pic:blipFill>
                          <a:blip r:embed="rId56"/>
                          <a:stretch>
                            <a:fillRect/>
                          </a:stretch>
                        </pic:blipFill>
                        <pic:spPr>
                          <a:xfrm>
                            <a:off x="0" y="0"/>
                            <a:ext cx="1377315" cy="6400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170"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39</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ascii="宋体" w:eastAsia="宋体" w:cs="宋体"/>
                <w:color w:val="000000"/>
                <w:kern w:val="0"/>
                <w:sz w:val="22"/>
              </w:rPr>
              <w:t>100m</w:t>
            </w:r>
            <w:r>
              <w:rPr>
                <w:rFonts w:hint="eastAsia" w:ascii="宋体" w:eastAsia="宋体" w:cs="宋体"/>
                <w:color w:val="000000"/>
                <w:kern w:val="0"/>
                <w:sz w:val="22"/>
              </w:rPr>
              <w:t>漂浮绳</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、长度：</w:t>
            </w:r>
            <w:r>
              <w:rPr>
                <w:rFonts w:ascii="宋体" w:eastAsia="宋体" w:cs="宋体"/>
                <w:color w:val="000000"/>
                <w:kern w:val="0"/>
                <w:sz w:val="22"/>
              </w:rPr>
              <w:t xml:space="preserve">100m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、材质：高强丙纶长丝线</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、拉力：</w:t>
            </w:r>
            <w:r>
              <w:rPr>
                <w:rFonts w:ascii="宋体" w:eastAsia="宋体" w:cs="宋体"/>
                <w:color w:val="000000"/>
                <w:kern w:val="0"/>
                <w:sz w:val="22"/>
              </w:rPr>
              <w:t>150</w:t>
            </w:r>
            <w:r>
              <w:rPr>
                <w:rFonts w:hint="eastAsia" w:ascii="宋体" w:eastAsia="宋体" w:cs="宋体"/>
                <w:color w:val="000000"/>
                <w:kern w:val="0"/>
                <w:sz w:val="22"/>
              </w:rPr>
              <w:t>公斤</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、直径：≥</w:t>
            </w:r>
            <w:r>
              <w:rPr>
                <w:rFonts w:ascii="宋体" w:eastAsia="宋体" w:cs="宋体"/>
                <w:color w:val="000000"/>
                <w:kern w:val="0"/>
                <w:sz w:val="22"/>
              </w:rPr>
              <w:t xml:space="preserve">4MM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功能：可以浮在水面上，是水上专用的绳索，可配在救生衣、救生圈小船上、救生浮上、救生筏上等</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根</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036320" cy="1523365"/>
                  <wp:effectExtent l="0" t="0" r="0" b="635"/>
                  <wp:docPr id="5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9"/>
                          <pic:cNvPicPr>
                            <a:picLocks noChangeAspect="1"/>
                          </pic:cNvPicPr>
                        </pic:nvPicPr>
                        <pic:blipFill>
                          <a:blip r:embed="rId57"/>
                          <a:stretch>
                            <a:fillRect/>
                          </a:stretch>
                        </pic:blipFill>
                        <pic:spPr>
                          <a:xfrm>
                            <a:off x="0" y="0"/>
                            <a:ext cx="1036320" cy="15233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731"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40</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r>
              <w:rPr>
                <w:rFonts w:ascii="宋体" w:eastAsia="宋体" w:cs="宋体"/>
                <w:color w:val="000000"/>
                <w:kern w:val="0"/>
                <w:sz w:val="22"/>
              </w:rPr>
              <w:t>0m</w:t>
            </w:r>
            <w:r>
              <w:rPr>
                <w:rFonts w:hint="eastAsia" w:ascii="宋体" w:eastAsia="宋体" w:cs="宋体"/>
                <w:color w:val="000000"/>
                <w:kern w:val="0"/>
                <w:sz w:val="22"/>
              </w:rPr>
              <w:t>漂浮绳</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、长度：</w:t>
            </w:r>
            <w:r>
              <w:rPr>
                <w:rFonts w:ascii="宋体" w:eastAsia="宋体" w:cs="宋体"/>
                <w:color w:val="000000"/>
                <w:kern w:val="0"/>
                <w:sz w:val="22"/>
              </w:rPr>
              <w:t xml:space="preserve">50m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、材质：高强丙纶长丝线</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、拉力：</w:t>
            </w:r>
            <w:r>
              <w:rPr>
                <w:rFonts w:ascii="宋体" w:eastAsia="宋体" w:cs="宋体"/>
                <w:color w:val="000000"/>
                <w:kern w:val="0"/>
                <w:sz w:val="22"/>
              </w:rPr>
              <w:t>150</w:t>
            </w:r>
            <w:r>
              <w:rPr>
                <w:rFonts w:hint="eastAsia" w:ascii="宋体" w:eastAsia="宋体" w:cs="宋体"/>
                <w:color w:val="000000"/>
                <w:kern w:val="0"/>
                <w:sz w:val="22"/>
              </w:rPr>
              <w:t>公斤</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、直径：≥</w:t>
            </w:r>
            <w:r>
              <w:rPr>
                <w:rFonts w:ascii="宋体" w:eastAsia="宋体" w:cs="宋体"/>
                <w:color w:val="000000"/>
                <w:kern w:val="0"/>
                <w:sz w:val="22"/>
              </w:rPr>
              <w:t xml:space="preserve">4MM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功能：可以浮在水面上，是水上专用的绳索，可配在救生衣、救生圈小船上、救生浮上、救生筏上等</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根</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036320" cy="1523365"/>
                  <wp:effectExtent l="0" t="0" r="0" b="635"/>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0"/>
                          <pic:cNvPicPr>
                            <a:picLocks noChangeAspect="1"/>
                          </pic:cNvPicPr>
                        </pic:nvPicPr>
                        <pic:blipFill>
                          <a:blip r:embed="rId57"/>
                          <a:stretch>
                            <a:fillRect/>
                          </a:stretch>
                        </pic:blipFill>
                        <pic:spPr>
                          <a:xfrm>
                            <a:off x="0" y="0"/>
                            <a:ext cx="1036320" cy="15233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523"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41</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w:t>
            </w:r>
            <w:r>
              <w:rPr>
                <w:rFonts w:ascii="宋体" w:eastAsia="宋体" w:cs="宋体"/>
                <w:color w:val="000000"/>
                <w:kern w:val="0"/>
                <w:sz w:val="22"/>
              </w:rPr>
              <w:t>0m</w:t>
            </w:r>
            <w:r>
              <w:rPr>
                <w:rFonts w:hint="eastAsia" w:ascii="宋体" w:eastAsia="宋体" w:cs="宋体"/>
                <w:color w:val="000000"/>
                <w:kern w:val="0"/>
                <w:sz w:val="22"/>
              </w:rPr>
              <w:t>漂浮绳</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、长度：</w:t>
            </w:r>
            <w:r>
              <w:rPr>
                <w:rFonts w:ascii="宋体" w:eastAsia="宋体" w:cs="宋体"/>
                <w:color w:val="000000"/>
                <w:kern w:val="0"/>
                <w:sz w:val="22"/>
              </w:rPr>
              <w:t xml:space="preserve">30m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、材质：</w:t>
            </w:r>
            <w:r>
              <w:rPr>
                <w:rFonts w:ascii="宋体" w:eastAsia="宋体" w:cs="宋体"/>
                <w:color w:val="000000"/>
                <w:kern w:val="0"/>
                <w:sz w:val="22"/>
              </w:rPr>
              <w:t>2</w:t>
            </w:r>
            <w:r>
              <w:rPr>
                <w:rFonts w:hint="eastAsia" w:ascii="宋体" w:eastAsia="宋体" w:cs="宋体"/>
                <w:color w:val="000000"/>
                <w:kern w:val="0"/>
                <w:sz w:val="22"/>
              </w:rPr>
              <w:t>、高强丙纶长丝线</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、拉力：</w:t>
            </w:r>
            <w:r>
              <w:rPr>
                <w:rFonts w:ascii="宋体" w:eastAsia="宋体" w:cs="宋体"/>
                <w:color w:val="000000"/>
                <w:kern w:val="0"/>
                <w:sz w:val="22"/>
              </w:rPr>
              <w:t>150</w:t>
            </w:r>
            <w:r>
              <w:rPr>
                <w:rFonts w:hint="eastAsia" w:ascii="宋体" w:eastAsia="宋体" w:cs="宋体"/>
                <w:color w:val="000000"/>
                <w:kern w:val="0"/>
                <w:sz w:val="22"/>
              </w:rPr>
              <w:t>公斤</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、直径：≥</w:t>
            </w:r>
            <w:r>
              <w:rPr>
                <w:rFonts w:ascii="宋体" w:eastAsia="宋体" w:cs="宋体"/>
                <w:color w:val="000000"/>
                <w:kern w:val="0"/>
                <w:sz w:val="22"/>
              </w:rPr>
              <w:t xml:space="preserve">4MM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功能：可以浮在水面上，是水上专用的绳索，可配在救生衣、救生圈小船上、救生浮上、救生筏上等</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根</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036320" cy="1523365"/>
                  <wp:effectExtent l="0" t="0" r="0" b="635"/>
                  <wp:docPr id="6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1"/>
                          <pic:cNvPicPr>
                            <a:picLocks noChangeAspect="1"/>
                          </pic:cNvPicPr>
                        </pic:nvPicPr>
                        <pic:blipFill>
                          <a:blip r:embed="rId57"/>
                          <a:stretch>
                            <a:fillRect/>
                          </a:stretch>
                        </pic:blipFill>
                        <pic:spPr>
                          <a:xfrm>
                            <a:off x="0" y="0"/>
                            <a:ext cx="1036320" cy="15233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25"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42</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w:t>
            </w:r>
            <w:r>
              <w:rPr>
                <w:rFonts w:ascii="宋体" w:eastAsia="宋体" w:cs="宋体"/>
                <w:color w:val="000000"/>
                <w:kern w:val="0"/>
                <w:sz w:val="22"/>
              </w:rPr>
              <w:t>0m</w:t>
            </w:r>
            <w:r>
              <w:rPr>
                <w:rFonts w:hint="eastAsia" w:ascii="宋体" w:eastAsia="宋体" w:cs="宋体"/>
                <w:color w:val="000000"/>
                <w:kern w:val="0"/>
                <w:sz w:val="22"/>
              </w:rPr>
              <w:t>漂浮绳</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、长度：</w:t>
            </w:r>
            <w:r>
              <w:rPr>
                <w:rFonts w:ascii="宋体" w:eastAsia="宋体" w:cs="宋体"/>
                <w:color w:val="000000"/>
                <w:kern w:val="0"/>
                <w:sz w:val="22"/>
              </w:rPr>
              <w:t xml:space="preserve">20m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、材质：高强丙纶长丝线</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、拉力：</w:t>
            </w:r>
            <w:r>
              <w:rPr>
                <w:rFonts w:ascii="宋体" w:eastAsia="宋体" w:cs="宋体"/>
                <w:color w:val="000000"/>
                <w:kern w:val="0"/>
                <w:sz w:val="22"/>
              </w:rPr>
              <w:t>150</w:t>
            </w:r>
            <w:r>
              <w:rPr>
                <w:rFonts w:hint="eastAsia" w:ascii="宋体" w:eastAsia="宋体" w:cs="宋体"/>
                <w:color w:val="000000"/>
                <w:kern w:val="0"/>
                <w:sz w:val="22"/>
              </w:rPr>
              <w:t>公斤</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、直径：≥</w:t>
            </w:r>
            <w:r>
              <w:rPr>
                <w:rFonts w:ascii="宋体" w:eastAsia="宋体" w:cs="宋体"/>
                <w:color w:val="000000"/>
                <w:kern w:val="0"/>
                <w:sz w:val="22"/>
              </w:rPr>
              <w:t xml:space="preserve">4MM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、功能：可以浮在水面上，是水上专用的绳索，可配在救生衣、救生圈小船上、救生浮上、救生筏上等</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根</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036320" cy="1523365"/>
                  <wp:effectExtent l="0" t="0" r="0" b="635"/>
                  <wp:docPr id="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pic:cNvPicPr>
                            <a:picLocks noChangeAspect="1"/>
                          </pic:cNvPicPr>
                        </pic:nvPicPr>
                        <pic:blipFill>
                          <a:blip r:embed="rId57"/>
                          <a:stretch>
                            <a:fillRect/>
                          </a:stretch>
                        </pic:blipFill>
                        <pic:spPr>
                          <a:xfrm>
                            <a:off x="0" y="0"/>
                            <a:ext cx="1036320" cy="152336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310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43</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反光雨衣</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加字“万山应急”</w:t>
            </w:r>
            <w:r>
              <w:rPr>
                <w:rFonts w:ascii="宋体" w:eastAsia="宋体" w:cs="宋体"/>
                <w:color w:val="000000"/>
                <w:kern w:val="0"/>
                <w:sz w:val="22"/>
              </w:rPr>
              <w:t xml:space="preserve">                                                                              1.</w:t>
            </w:r>
            <w:r>
              <w:rPr>
                <w:rFonts w:hint="eastAsia" w:ascii="宋体" w:eastAsia="宋体" w:cs="宋体"/>
                <w:color w:val="000000"/>
                <w:kern w:val="0"/>
                <w:sz w:val="22"/>
              </w:rPr>
              <w:t>型号：大中小号；</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材质工艺：橙</w:t>
            </w:r>
            <w:r>
              <w:rPr>
                <w:rFonts w:ascii="宋体" w:eastAsia="宋体" w:cs="宋体"/>
                <w:color w:val="000000"/>
                <w:kern w:val="0"/>
                <w:sz w:val="22"/>
              </w:rPr>
              <w:t>/</w:t>
            </w:r>
            <w:r>
              <w:rPr>
                <w:rFonts w:hint="eastAsia" w:ascii="宋体" w:eastAsia="宋体" w:cs="宋体"/>
                <w:color w:val="000000"/>
                <w:kern w:val="0"/>
                <w:sz w:val="22"/>
              </w:rPr>
              <w:t>黄色双面设计（提升夜间识别度）；</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、面料</w:t>
            </w:r>
            <w:r>
              <w:rPr>
                <w:rFonts w:ascii="宋体" w:eastAsia="宋体" w:cs="宋体"/>
                <w:color w:val="000000"/>
                <w:kern w:val="0"/>
                <w:sz w:val="22"/>
              </w:rPr>
              <w:t xml:space="preserve"> 30Kpa</w:t>
            </w:r>
            <w:r>
              <w:rPr>
                <w:rFonts w:hint="eastAsia" w:ascii="宋体" w:eastAsia="宋体" w:cs="宋体"/>
                <w:color w:val="000000"/>
                <w:kern w:val="0"/>
                <w:sz w:val="22"/>
              </w:rPr>
              <w:t>、不透水；</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、合缝</w:t>
            </w:r>
            <w:r>
              <w:rPr>
                <w:rFonts w:ascii="宋体" w:eastAsia="宋体" w:cs="宋体"/>
                <w:color w:val="000000"/>
                <w:kern w:val="0"/>
                <w:sz w:val="22"/>
              </w:rPr>
              <w:t xml:space="preserve"> 2Kpa</w:t>
            </w:r>
            <w:r>
              <w:rPr>
                <w:rFonts w:hint="eastAsia" w:ascii="宋体" w:eastAsia="宋体" w:cs="宋体"/>
                <w:color w:val="000000"/>
                <w:kern w:val="0"/>
                <w:sz w:val="22"/>
              </w:rPr>
              <w:t>，粘条粘附力≥</w:t>
            </w:r>
            <w:r>
              <w:rPr>
                <w:rFonts w:ascii="宋体" w:eastAsia="宋体" w:cs="宋体"/>
                <w:color w:val="000000"/>
                <w:kern w:val="0"/>
                <w:sz w:val="22"/>
              </w:rPr>
              <w:t>4.5N</w:t>
            </w:r>
            <w:r>
              <w:rPr>
                <w:rFonts w:hint="eastAsia" w:ascii="宋体" w:eastAsia="宋体" w:cs="宋体"/>
                <w:color w:val="000000"/>
                <w:kern w:val="0"/>
                <w:sz w:val="22"/>
              </w:rPr>
              <w:t>，合缝撕扯强度≥</w:t>
            </w:r>
            <w:r>
              <w:rPr>
                <w:rFonts w:ascii="宋体" w:eastAsia="宋体" w:cs="宋体"/>
                <w:color w:val="000000"/>
                <w:kern w:val="0"/>
                <w:sz w:val="22"/>
              </w:rPr>
              <w:t>3.8kn/m</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、面料厚度≤</w:t>
            </w:r>
            <w:r>
              <w:rPr>
                <w:rFonts w:ascii="宋体" w:eastAsia="宋体" w:cs="宋体"/>
                <w:color w:val="000000"/>
                <w:kern w:val="0"/>
                <w:sz w:val="22"/>
              </w:rPr>
              <w:t>0.21mm</w:t>
            </w:r>
            <w:r>
              <w:rPr>
                <w:rFonts w:hint="eastAsia" w:ascii="宋体" w:eastAsia="宋体" w:cs="宋体"/>
                <w:color w:val="000000"/>
                <w:kern w:val="0"/>
                <w:sz w:val="22"/>
              </w:rPr>
              <w:t>；面料平整、洁净、颜色一致，无缺膜，拉链线路顺直，针码均匀，外层材质：</w:t>
            </w:r>
            <w:r>
              <w:rPr>
                <w:rFonts w:ascii="宋体" w:eastAsia="宋体" w:cs="宋体"/>
                <w:color w:val="000000"/>
                <w:kern w:val="0"/>
                <w:sz w:val="22"/>
              </w:rPr>
              <w:t>100%</w:t>
            </w:r>
            <w:r>
              <w:rPr>
                <w:rFonts w:hint="eastAsia" w:ascii="宋体" w:eastAsia="宋体" w:cs="宋体"/>
                <w:color w:val="000000"/>
                <w:kern w:val="0"/>
                <w:sz w:val="22"/>
              </w:rPr>
              <w:t>涤纶，</w:t>
            </w:r>
            <w:r>
              <w:rPr>
                <w:rFonts w:ascii="宋体" w:eastAsia="宋体" w:cs="宋体"/>
                <w:color w:val="000000"/>
                <w:kern w:val="0"/>
                <w:sz w:val="22"/>
              </w:rPr>
              <w:t>pu</w:t>
            </w:r>
            <w:r>
              <w:rPr>
                <w:rFonts w:hint="eastAsia" w:ascii="宋体" w:eastAsia="宋体" w:cs="宋体"/>
                <w:color w:val="000000"/>
                <w:kern w:val="0"/>
                <w:sz w:val="22"/>
              </w:rPr>
              <w:t>湿洁深层；里料：</w:t>
            </w:r>
            <w:r>
              <w:rPr>
                <w:rFonts w:ascii="宋体" w:eastAsia="宋体" w:cs="宋体"/>
                <w:color w:val="000000"/>
                <w:kern w:val="0"/>
                <w:sz w:val="22"/>
              </w:rPr>
              <w:t>100%</w:t>
            </w:r>
            <w:r>
              <w:rPr>
                <w:rFonts w:hint="eastAsia" w:ascii="宋体" w:eastAsia="宋体" w:cs="宋体"/>
                <w:color w:val="000000"/>
                <w:kern w:val="0"/>
                <w:sz w:val="22"/>
              </w:rPr>
              <w:t>涤纶，采用</w:t>
            </w:r>
            <w:r>
              <w:rPr>
                <w:rFonts w:ascii="宋体" w:eastAsia="宋体" w:cs="宋体"/>
                <w:color w:val="000000"/>
                <w:kern w:val="0"/>
                <w:sz w:val="22"/>
              </w:rPr>
              <w:t>4G</w:t>
            </w:r>
            <w:r>
              <w:rPr>
                <w:rFonts w:hint="eastAsia" w:ascii="宋体" w:eastAsia="宋体" w:cs="宋体"/>
                <w:color w:val="000000"/>
                <w:kern w:val="0"/>
                <w:sz w:val="22"/>
              </w:rPr>
              <w:t>荧光染料反光涂层，可拆卸式兜帽，透气性良好；</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外观要求：胸前及后背丝网印文字及</w:t>
            </w:r>
            <w:r>
              <w:rPr>
                <w:rFonts w:ascii="宋体" w:eastAsia="宋体" w:cs="宋体"/>
                <w:color w:val="000000"/>
                <w:kern w:val="0"/>
                <w:sz w:val="22"/>
              </w:rPr>
              <w:t>logo</w:t>
            </w:r>
            <w:r>
              <w:rPr>
                <w:rFonts w:hint="eastAsia" w:ascii="宋体" w:eastAsia="宋体" w:cs="宋体"/>
                <w:color w:val="000000"/>
                <w:kern w:val="0"/>
                <w:sz w:val="22"/>
              </w:rPr>
              <w:t>标识；</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、执行标准：</w:t>
            </w:r>
            <w:r>
              <w:rPr>
                <w:rFonts w:ascii="宋体" w:eastAsia="宋体" w:cs="宋体"/>
                <w:color w:val="000000"/>
                <w:kern w:val="0"/>
                <w:sz w:val="22"/>
              </w:rPr>
              <w:t>SB/T10284</w:t>
            </w:r>
            <w:r>
              <w:rPr>
                <w:rFonts w:hint="eastAsia" w:ascii="宋体" w:eastAsia="宋体" w:cs="宋体"/>
                <w:color w:val="000000"/>
                <w:kern w:val="0"/>
                <w:sz w:val="22"/>
              </w:rPr>
              <w:t>。</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件</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827405" cy="1159510"/>
                  <wp:effectExtent l="0" t="0" r="10795" b="13970"/>
                  <wp:docPr id="70" name="图片 43" descr="雨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3" descr="雨衣"/>
                          <pic:cNvPicPr>
                            <a:picLocks noChangeAspect="1"/>
                          </pic:cNvPicPr>
                        </pic:nvPicPr>
                        <pic:blipFill>
                          <a:blip r:embed="rId58"/>
                          <a:stretch>
                            <a:fillRect/>
                          </a:stretch>
                        </pic:blipFill>
                        <pic:spPr>
                          <a:xfrm>
                            <a:off x="0" y="0"/>
                            <a:ext cx="827405" cy="115951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463"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44</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雨鞋</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、颜色：黑色</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、鞋帮：橡胶制成，纯手工工艺打造，一体成型，轻便舒适，经久耐穿。</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、里料：纯棉里布，高密度粘合。</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、鞋头：圆形，吸汗防臭，干爽舒适。</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、鞋底：防滑耐磨橡胶底，采用纹上工艺，有效防滑，一体成型，不易漏水。</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、雨靴高度：约</w:t>
            </w:r>
            <w:r>
              <w:rPr>
                <w:rFonts w:ascii="宋体" w:eastAsia="宋体" w:cs="宋体"/>
                <w:color w:val="000000"/>
                <w:kern w:val="0"/>
                <w:sz w:val="22"/>
              </w:rPr>
              <w:t>37</w:t>
            </w:r>
            <w:r>
              <w:rPr>
                <w:rFonts w:hint="eastAsia" w:ascii="宋体" w:eastAsia="宋体" w:cs="宋体"/>
                <w:color w:val="000000"/>
                <w:kern w:val="0"/>
                <w:sz w:val="22"/>
              </w:rPr>
              <w:t>公分</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、鞋面：橡胶</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、拉伸强度：≥</w:t>
            </w:r>
            <w:r>
              <w:rPr>
                <w:rFonts w:ascii="宋体" w:eastAsia="宋体" w:cs="宋体"/>
                <w:color w:val="000000"/>
                <w:kern w:val="0"/>
                <w:sz w:val="22"/>
              </w:rPr>
              <w:t>11.8MPa</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9</w:t>
            </w:r>
            <w:r>
              <w:rPr>
                <w:rFonts w:hint="eastAsia" w:ascii="宋体" w:eastAsia="宋体" w:cs="宋体"/>
                <w:color w:val="000000"/>
                <w:kern w:val="0"/>
                <w:sz w:val="22"/>
              </w:rPr>
              <w:t>、拉断伸长率：≥</w:t>
            </w:r>
            <w:r>
              <w:rPr>
                <w:rFonts w:ascii="宋体" w:eastAsia="宋体" w:cs="宋体"/>
                <w:color w:val="000000"/>
                <w:kern w:val="0"/>
                <w:sz w:val="22"/>
              </w:rPr>
              <w:t>440%</w:t>
            </w:r>
            <w:r>
              <w:rPr>
                <w:rFonts w:hint="eastAsia" w:ascii="宋体" w:eastAsia="宋体" w:cs="宋体"/>
                <w:color w:val="000000"/>
                <w:kern w:val="0"/>
                <w:sz w:val="22"/>
              </w:rPr>
              <w:t>，硬度≤</w:t>
            </w:r>
            <w:r>
              <w:rPr>
                <w:rFonts w:ascii="宋体" w:eastAsia="宋体" w:cs="宋体"/>
                <w:color w:val="000000"/>
                <w:kern w:val="0"/>
                <w:sz w:val="22"/>
              </w:rPr>
              <w:t>65</w:t>
            </w:r>
            <w:r>
              <w:rPr>
                <w:rFonts w:hint="eastAsia" w:ascii="宋体" w:eastAsia="宋体" w:cs="宋体"/>
                <w:color w:val="000000"/>
                <w:kern w:val="0"/>
                <w:sz w:val="22"/>
              </w:rPr>
              <w:t>邵尔</w:t>
            </w:r>
            <w:r>
              <w:rPr>
                <w:rFonts w:ascii="宋体" w:eastAsia="宋体" w:cs="宋体"/>
                <w:color w:val="000000"/>
                <w:kern w:val="0"/>
                <w:sz w:val="22"/>
              </w:rPr>
              <w:t>A</w:t>
            </w:r>
            <w:r>
              <w:rPr>
                <w:rFonts w:hint="eastAsia" w:ascii="宋体" w:eastAsia="宋体" w:cs="宋体"/>
                <w:color w:val="000000"/>
                <w:kern w:val="0"/>
                <w:sz w:val="22"/>
              </w:rPr>
              <w:t>度</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10</w:t>
            </w:r>
            <w:r>
              <w:rPr>
                <w:rFonts w:hint="eastAsia" w:ascii="宋体" w:eastAsia="宋体" w:cs="宋体"/>
                <w:color w:val="000000"/>
                <w:kern w:val="0"/>
                <w:sz w:val="22"/>
              </w:rPr>
              <w:t>、粘合度：≥</w:t>
            </w:r>
            <w:r>
              <w:rPr>
                <w:rFonts w:ascii="宋体" w:eastAsia="宋体" w:cs="宋体"/>
                <w:color w:val="000000"/>
                <w:kern w:val="0"/>
                <w:sz w:val="22"/>
              </w:rPr>
              <w:t>0.5KN</w:t>
            </w:r>
            <w:r>
              <w:rPr>
                <w:rFonts w:hint="eastAsia" w:ascii="宋体" w:eastAsia="宋体" w:cs="宋体"/>
                <w:color w:val="000000"/>
                <w:kern w:val="0"/>
                <w:sz w:val="22"/>
              </w:rPr>
              <w:t>／</w:t>
            </w:r>
            <w:r>
              <w:rPr>
                <w:rFonts w:ascii="宋体" w:eastAsia="宋体" w:cs="宋体"/>
                <w:color w:val="000000"/>
                <w:kern w:val="0"/>
                <w:sz w:val="22"/>
              </w:rPr>
              <w:t>m</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11</w:t>
            </w:r>
            <w:r>
              <w:rPr>
                <w:rFonts w:hint="eastAsia" w:ascii="宋体" w:eastAsia="宋体" w:cs="宋体"/>
                <w:color w:val="000000"/>
                <w:kern w:val="0"/>
                <w:sz w:val="22"/>
              </w:rPr>
              <w:t>、漆膜伸长率：≥</w:t>
            </w:r>
            <w:r>
              <w:rPr>
                <w:rFonts w:ascii="宋体" w:eastAsia="宋体" w:cs="宋体"/>
                <w:color w:val="000000"/>
                <w:kern w:val="0"/>
                <w:sz w:val="22"/>
              </w:rPr>
              <w:t>100%</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12</w:t>
            </w:r>
            <w:r>
              <w:rPr>
                <w:rFonts w:hint="eastAsia" w:ascii="宋体" w:eastAsia="宋体" w:cs="宋体"/>
                <w:color w:val="000000"/>
                <w:kern w:val="0"/>
                <w:sz w:val="22"/>
              </w:rPr>
              <w:t>、强度：≥</w:t>
            </w:r>
            <w:r>
              <w:rPr>
                <w:rFonts w:ascii="宋体" w:eastAsia="宋体" w:cs="宋体"/>
                <w:color w:val="000000"/>
                <w:kern w:val="0"/>
                <w:sz w:val="22"/>
              </w:rPr>
              <w:t>7.8MPa</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13</w:t>
            </w:r>
            <w:r>
              <w:rPr>
                <w:rFonts w:hint="eastAsia" w:ascii="宋体" w:eastAsia="宋体" w:cs="宋体"/>
                <w:color w:val="000000"/>
                <w:kern w:val="0"/>
                <w:sz w:val="22"/>
              </w:rPr>
              <w:t>、拉断伸长率：≥</w:t>
            </w:r>
            <w:r>
              <w:rPr>
                <w:rFonts w:ascii="宋体" w:eastAsia="宋体" w:cs="宋体"/>
                <w:color w:val="000000"/>
                <w:kern w:val="0"/>
                <w:sz w:val="22"/>
              </w:rPr>
              <w:t xml:space="preserve">320%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14</w:t>
            </w:r>
            <w:r>
              <w:rPr>
                <w:rFonts w:hint="eastAsia" w:ascii="宋体" w:eastAsia="宋体" w:cs="宋体"/>
                <w:color w:val="000000"/>
                <w:kern w:val="0"/>
                <w:sz w:val="22"/>
              </w:rPr>
              <w:t>、硬度≤</w:t>
            </w:r>
            <w:r>
              <w:rPr>
                <w:rFonts w:ascii="宋体" w:eastAsia="宋体" w:cs="宋体"/>
                <w:color w:val="000000"/>
                <w:kern w:val="0"/>
                <w:sz w:val="22"/>
              </w:rPr>
              <w:t>70</w:t>
            </w:r>
            <w:r>
              <w:rPr>
                <w:rFonts w:hint="eastAsia" w:ascii="宋体" w:eastAsia="宋体" w:cs="宋体"/>
                <w:color w:val="000000"/>
                <w:kern w:val="0"/>
                <w:sz w:val="22"/>
              </w:rPr>
              <w:t>邵尔</w:t>
            </w:r>
            <w:r>
              <w:rPr>
                <w:rFonts w:ascii="宋体" w:eastAsia="宋体" w:cs="宋体"/>
                <w:color w:val="000000"/>
                <w:kern w:val="0"/>
                <w:sz w:val="22"/>
              </w:rPr>
              <w:t>A</w:t>
            </w:r>
            <w:r>
              <w:rPr>
                <w:rFonts w:hint="eastAsia" w:ascii="宋体" w:eastAsia="宋体" w:cs="宋体"/>
                <w:color w:val="000000"/>
                <w:kern w:val="0"/>
                <w:sz w:val="22"/>
              </w:rPr>
              <w:t>度，磨耗减量≤</w:t>
            </w:r>
            <w:r>
              <w:rPr>
                <w:rFonts w:ascii="宋体" w:eastAsia="宋体" w:cs="宋体"/>
                <w:color w:val="000000"/>
                <w:kern w:val="0"/>
                <w:sz w:val="22"/>
              </w:rPr>
              <w:t>1.2</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双</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151890" cy="1564640"/>
                  <wp:effectExtent l="0" t="0" r="6350" b="5080"/>
                  <wp:docPr id="6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4"/>
                          <pic:cNvPicPr>
                            <a:picLocks noChangeAspect="1"/>
                          </pic:cNvPicPr>
                        </pic:nvPicPr>
                        <pic:blipFill>
                          <a:blip r:embed="rId59"/>
                          <a:stretch>
                            <a:fillRect/>
                          </a:stretch>
                        </pic:blipFill>
                        <pic:spPr>
                          <a:xfrm>
                            <a:off x="0" y="0"/>
                            <a:ext cx="1151890" cy="15646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32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45</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强光手电筒</w:t>
            </w:r>
            <w:r>
              <w:rPr>
                <w:rFonts w:ascii="宋体" w:eastAsia="宋体" w:cs="宋体"/>
                <w:color w:val="000000"/>
                <w:kern w:val="0"/>
                <w:sz w:val="22"/>
              </w:rPr>
              <w:t xml:space="preserve">     </w:t>
            </w:r>
            <w:r>
              <w:rPr>
                <w:rFonts w:hint="eastAsia" w:ascii="宋体" w:eastAsia="宋体" w:cs="宋体"/>
                <w:color w:val="000000"/>
                <w:kern w:val="0"/>
                <w:sz w:val="22"/>
              </w:rPr>
              <w:t>（多功能防水旅行灯）</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、瓦数</w:t>
            </w:r>
            <w:r>
              <w:rPr>
                <w:rFonts w:ascii="宋体" w:eastAsia="宋体" w:cs="宋体"/>
                <w:color w:val="000000"/>
                <w:kern w:val="0"/>
                <w:sz w:val="22"/>
              </w:rPr>
              <w:t>:3.5W                                                                                                            2</w:t>
            </w:r>
            <w:r>
              <w:rPr>
                <w:rFonts w:hint="eastAsia" w:ascii="宋体" w:eastAsia="宋体" w:cs="宋体"/>
                <w:color w:val="000000"/>
                <w:kern w:val="0"/>
                <w:sz w:val="22"/>
              </w:rPr>
              <w:t>、储电量：</w:t>
            </w:r>
            <w:r>
              <w:rPr>
                <w:rFonts w:ascii="宋体" w:eastAsia="宋体" w:cs="宋体"/>
                <w:color w:val="000000"/>
                <w:kern w:val="0"/>
                <w:sz w:val="22"/>
              </w:rPr>
              <w:t xml:space="preserve">5200MA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、最大流明</w:t>
            </w:r>
            <w:r>
              <w:rPr>
                <w:rFonts w:ascii="宋体" w:eastAsia="宋体" w:cs="宋体"/>
                <w:color w:val="000000"/>
                <w:kern w:val="0"/>
                <w:sz w:val="22"/>
              </w:rPr>
              <w:t>400</w:t>
            </w:r>
            <w:r>
              <w:rPr>
                <w:rFonts w:hint="eastAsia" w:ascii="宋体" w:eastAsia="宋体" w:cs="宋体"/>
                <w:color w:val="000000"/>
                <w:kern w:val="0"/>
                <w:sz w:val="22"/>
              </w:rPr>
              <w:t>最小流明</w:t>
            </w:r>
            <w:r>
              <w:rPr>
                <w:rFonts w:ascii="宋体" w:eastAsia="宋体" w:cs="宋体"/>
                <w:color w:val="000000"/>
                <w:kern w:val="0"/>
                <w:sz w:val="22"/>
              </w:rPr>
              <w:t xml:space="preserve">80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、功能：手电筒、照明、驱蚊、红绿爆闪、破窗、移动电源、磁铁吸附</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w:t>
            </w:r>
            <w:r>
              <w:rPr>
                <w:rFonts w:ascii="宋体" w:eastAsia="宋体" w:cs="宋体"/>
                <w:color w:val="000000"/>
                <w:kern w:val="0"/>
                <w:sz w:val="22"/>
              </w:rPr>
              <w:t>5</w:t>
            </w:r>
            <w:r>
              <w:rPr>
                <w:rFonts w:hint="eastAsia" w:ascii="宋体" w:eastAsia="宋体" w:cs="宋体"/>
                <w:color w:val="000000"/>
                <w:kern w:val="0"/>
                <w:sz w:val="22"/>
              </w:rPr>
              <w:t>、防水等级</w:t>
            </w:r>
            <w:r>
              <w:rPr>
                <w:rFonts w:ascii="宋体" w:eastAsia="宋体" w:cs="宋体"/>
                <w:color w:val="000000"/>
                <w:kern w:val="0"/>
                <w:sz w:val="22"/>
              </w:rPr>
              <w:t>IP68p</w:t>
            </w:r>
            <w:r>
              <w:rPr>
                <w:rFonts w:hint="eastAsia" w:ascii="宋体" w:eastAsia="宋体" w:cs="宋体"/>
                <w:color w:val="000000"/>
                <w:kern w:val="0"/>
                <w:sz w:val="22"/>
              </w:rPr>
              <w:t>（</w:t>
            </w:r>
            <w:r>
              <w:rPr>
                <w:rFonts w:ascii="宋体" w:eastAsia="宋体" w:cs="宋体"/>
                <w:color w:val="000000"/>
                <w:kern w:val="0"/>
                <w:sz w:val="22"/>
              </w:rPr>
              <w:t>2.4</w:t>
            </w:r>
            <w:r>
              <w:rPr>
                <w:rFonts w:hint="eastAsia" w:ascii="宋体" w:eastAsia="宋体" w:cs="宋体"/>
                <w:color w:val="000000"/>
                <w:kern w:val="0"/>
                <w:sz w:val="22"/>
              </w:rPr>
              <w:t>米）（提供第三方检测报告复印件并加盖鲜章</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 xml:space="preserve">                                        6</w:t>
            </w:r>
            <w:r>
              <w:rPr>
                <w:rFonts w:hint="eastAsia" w:ascii="宋体" w:eastAsia="宋体" w:cs="宋体"/>
                <w:color w:val="000000"/>
                <w:kern w:val="0"/>
                <w:sz w:val="22"/>
              </w:rPr>
              <w:t>、功能操作流程</w:t>
            </w:r>
            <w:r>
              <w:rPr>
                <w:rFonts w:ascii="宋体" w:eastAsia="宋体" w:cs="宋体"/>
                <w:color w:val="000000"/>
                <w:kern w:val="0"/>
                <w:sz w:val="22"/>
              </w:rPr>
              <w:t xml:space="preserve"> </w:t>
            </w:r>
            <w:r>
              <w:rPr>
                <w:rFonts w:hint="eastAsia" w:ascii="宋体" w:eastAsia="宋体" w:cs="宋体"/>
                <w:color w:val="000000"/>
                <w:kern w:val="0"/>
                <w:sz w:val="22"/>
              </w:rPr>
              <w:t>：一档手电筒、二档柔亮白光、三档中亮白光、四档高亮白光、五档驱蚊照明、六档红蓝爆闪、七档关机或长按关机</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、色温</w:t>
            </w:r>
            <w:r>
              <w:rPr>
                <w:rFonts w:ascii="宋体" w:eastAsia="宋体" w:cs="宋体"/>
                <w:color w:val="000000"/>
                <w:kern w:val="0"/>
                <w:sz w:val="22"/>
              </w:rPr>
              <w:t xml:space="preserve"> : 6000-6500K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、输入电压</w:t>
            </w:r>
            <w:r>
              <w:rPr>
                <w:rFonts w:ascii="宋体" w:eastAsia="宋体" w:cs="宋体"/>
                <w:color w:val="000000"/>
                <w:kern w:val="0"/>
                <w:sz w:val="22"/>
              </w:rPr>
              <w:t xml:space="preserve">: 5V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9</w:t>
            </w:r>
            <w:r>
              <w:rPr>
                <w:rFonts w:hint="eastAsia" w:ascii="宋体" w:eastAsia="宋体" w:cs="宋体"/>
                <w:color w:val="000000"/>
                <w:kern w:val="0"/>
                <w:sz w:val="22"/>
              </w:rPr>
              <w:t>、输入电流：</w:t>
            </w:r>
            <w:r>
              <w:rPr>
                <w:rFonts w:ascii="宋体" w:eastAsia="宋体" w:cs="宋体"/>
                <w:color w:val="000000"/>
                <w:kern w:val="0"/>
                <w:sz w:val="22"/>
              </w:rPr>
              <w:t xml:space="preserve">1000mA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10</w:t>
            </w:r>
            <w:r>
              <w:rPr>
                <w:rFonts w:hint="eastAsia" w:ascii="宋体" w:eastAsia="宋体" w:cs="宋体"/>
                <w:color w:val="000000"/>
                <w:kern w:val="0"/>
                <w:sz w:val="22"/>
              </w:rPr>
              <w:t>、输出电压：</w:t>
            </w:r>
            <w:r>
              <w:rPr>
                <w:rFonts w:ascii="宋体" w:eastAsia="宋体" w:cs="宋体"/>
                <w:color w:val="000000"/>
                <w:kern w:val="0"/>
                <w:sz w:val="22"/>
              </w:rPr>
              <w:t xml:space="preserve">5v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11</w:t>
            </w:r>
            <w:r>
              <w:rPr>
                <w:rFonts w:hint="eastAsia" w:ascii="宋体" w:eastAsia="宋体" w:cs="宋体"/>
                <w:color w:val="000000"/>
                <w:kern w:val="0"/>
                <w:sz w:val="22"/>
              </w:rPr>
              <w:t>、输出电流：</w:t>
            </w:r>
            <w:r>
              <w:rPr>
                <w:rFonts w:ascii="宋体" w:eastAsia="宋体" w:cs="宋体"/>
                <w:color w:val="000000"/>
                <w:kern w:val="0"/>
                <w:sz w:val="22"/>
              </w:rPr>
              <w:t xml:space="preserve">1000mA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12</w:t>
            </w:r>
            <w:r>
              <w:rPr>
                <w:rFonts w:hint="eastAsia" w:ascii="宋体" w:eastAsia="宋体" w:cs="宋体"/>
                <w:color w:val="000000"/>
                <w:kern w:val="0"/>
                <w:sz w:val="22"/>
              </w:rPr>
              <w:t>、显色指数：</w:t>
            </w:r>
            <w:r>
              <w:rPr>
                <w:rFonts w:ascii="宋体" w:eastAsia="宋体" w:cs="宋体"/>
                <w:color w:val="000000"/>
                <w:kern w:val="0"/>
                <w:sz w:val="22"/>
              </w:rPr>
              <w:t>85                                                                                                                                 13</w:t>
            </w:r>
            <w:r>
              <w:rPr>
                <w:rFonts w:hint="eastAsia" w:ascii="宋体" w:eastAsia="宋体" w:cs="宋体"/>
                <w:color w:val="000000"/>
                <w:kern w:val="0"/>
                <w:sz w:val="22"/>
              </w:rPr>
              <w:t>、材料</w:t>
            </w:r>
            <w:r>
              <w:rPr>
                <w:rFonts w:ascii="宋体" w:eastAsia="宋体" w:cs="宋体"/>
                <w:color w:val="000000"/>
                <w:kern w:val="0"/>
                <w:sz w:val="22"/>
              </w:rPr>
              <w:t>:  PC+</w:t>
            </w:r>
            <w:r>
              <w:rPr>
                <w:rFonts w:hint="eastAsia" w:ascii="宋体" w:eastAsia="宋体" w:cs="宋体"/>
                <w:color w:val="000000"/>
                <w:kern w:val="0"/>
                <w:sz w:val="22"/>
              </w:rPr>
              <w:t>软胶</w:t>
            </w:r>
            <w:r>
              <w:rPr>
                <w:rFonts w:ascii="宋体" w:eastAsia="宋体" w:cs="宋体"/>
                <w:color w:val="000000"/>
                <w:kern w:val="0"/>
                <w:sz w:val="22"/>
              </w:rPr>
              <w:t>+</w:t>
            </w:r>
            <w:r>
              <w:rPr>
                <w:rFonts w:hint="eastAsia" w:ascii="宋体" w:eastAsia="宋体" w:cs="宋体"/>
                <w:color w:val="000000"/>
                <w:kern w:val="0"/>
                <w:sz w:val="22"/>
              </w:rPr>
              <w:t>铝</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14</w:t>
            </w:r>
            <w:r>
              <w:rPr>
                <w:rFonts w:hint="eastAsia" w:ascii="宋体" w:eastAsia="宋体" w:cs="宋体"/>
                <w:color w:val="000000"/>
                <w:kern w:val="0"/>
                <w:sz w:val="22"/>
              </w:rPr>
              <w:t>、灯珠</w:t>
            </w:r>
            <w:r>
              <w:rPr>
                <w:rFonts w:ascii="宋体" w:eastAsia="宋体" w:cs="宋体"/>
                <w:color w:val="000000"/>
                <w:kern w:val="0"/>
                <w:sz w:val="22"/>
              </w:rPr>
              <w:t>:</w:t>
            </w:r>
            <w:r>
              <w:rPr>
                <w:rFonts w:hint="eastAsia" w:ascii="宋体" w:eastAsia="宋体" w:cs="宋体"/>
                <w:color w:val="000000"/>
                <w:kern w:val="0"/>
                <w:sz w:val="22"/>
              </w:rPr>
              <w:t>三安</w:t>
            </w:r>
            <w:r>
              <w:rPr>
                <w:rFonts w:ascii="宋体" w:eastAsia="宋体" w:cs="宋体"/>
                <w:color w:val="000000"/>
                <w:kern w:val="0"/>
                <w:sz w:val="22"/>
              </w:rPr>
              <w:t xml:space="preserve"> 2835/0.2w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15</w:t>
            </w:r>
            <w:r>
              <w:rPr>
                <w:rFonts w:hint="eastAsia" w:ascii="宋体" w:eastAsia="宋体" w:cs="宋体"/>
                <w:color w:val="000000"/>
                <w:kern w:val="0"/>
                <w:sz w:val="22"/>
              </w:rPr>
              <w:t>、充放次数：</w:t>
            </w:r>
            <w:r>
              <w:rPr>
                <w:rFonts w:ascii="宋体" w:eastAsia="宋体" w:cs="宋体"/>
                <w:color w:val="000000"/>
                <w:kern w:val="0"/>
                <w:sz w:val="22"/>
              </w:rPr>
              <w:t xml:space="preserve">600                                                                                                                                </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只</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46200" cy="951230"/>
                  <wp:effectExtent l="0" t="0" r="10160" b="8890"/>
                  <wp:docPr id="61"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5"/>
                          <pic:cNvPicPr>
                            <a:picLocks noChangeAspect="1"/>
                          </pic:cNvPicPr>
                        </pic:nvPicPr>
                        <pic:blipFill>
                          <a:blip r:embed="rId60"/>
                          <a:stretch>
                            <a:fillRect/>
                          </a:stretch>
                        </pic:blipFill>
                        <pic:spPr>
                          <a:xfrm>
                            <a:off x="0" y="0"/>
                            <a:ext cx="1346200" cy="951230"/>
                          </a:xfrm>
                          <a:prstGeom prst="rect">
                            <a:avLst/>
                          </a:prstGeom>
                          <a:noFill/>
                          <a:ln w="1">
                            <a:noFill/>
                          </a:ln>
                        </pic:spPr>
                      </pic:pic>
                    </a:graphicData>
                  </a:graphic>
                </wp:inline>
              </w:drawing>
            </w:r>
          </w:p>
        </w:tc>
      </w:tr>
      <w:tr>
        <w:tblPrEx>
          <w:tblCellMar>
            <w:top w:w="0" w:type="dxa"/>
            <w:left w:w="108" w:type="dxa"/>
            <w:bottom w:w="0" w:type="dxa"/>
            <w:right w:w="108" w:type="dxa"/>
          </w:tblCellMar>
        </w:tblPrEx>
        <w:trPr>
          <w:trHeight w:val="4339"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46</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雨伞</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加字“万山应急”</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、风格</w:t>
            </w:r>
            <w:r>
              <w:rPr>
                <w:rFonts w:ascii="宋体" w:eastAsia="宋体" w:cs="宋体"/>
                <w:color w:val="000000"/>
                <w:kern w:val="0"/>
                <w:sz w:val="22"/>
              </w:rPr>
              <w:t xml:space="preserve"> </w:t>
            </w:r>
            <w:r>
              <w:rPr>
                <w:rFonts w:hint="eastAsia" w:ascii="宋体" w:eastAsia="宋体" w:cs="宋体"/>
                <w:color w:val="000000"/>
                <w:kern w:val="0"/>
                <w:sz w:val="22"/>
              </w:rPr>
              <w:t>：商务</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、是否进口</w:t>
            </w:r>
            <w:r>
              <w:rPr>
                <w:rFonts w:ascii="宋体" w:eastAsia="宋体" w:cs="宋体"/>
                <w:color w:val="000000"/>
                <w:kern w:val="0"/>
                <w:sz w:val="22"/>
              </w:rPr>
              <w:t xml:space="preserve"> </w:t>
            </w:r>
            <w:r>
              <w:rPr>
                <w:rFonts w:hint="eastAsia" w:ascii="宋体" w:eastAsia="宋体" w:cs="宋体"/>
                <w:color w:val="000000"/>
                <w:kern w:val="0"/>
                <w:sz w:val="22"/>
              </w:rPr>
              <w:t>：否</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、伞布材质</w:t>
            </w:r>
            <w:r>
              <w:rPr>
                <w:rFonts w:ascii="宋体" w:eastAsia="宋体" w:cs="宋体"/>
                <w:color w:val="000000"/>
                <w:kern w:val="0"/>
                <w:sz w:val="22"/>
              </w:rPr>
              <w:t xml:space="preserve"> </w:t>
            </w:r>
            <w:r>
              <w:rPr>
                <w:rFonts w:hint="eastAsia" w:ascii="宋体" w:eastAsia="宋体" w:cs="宋体"/>
                <w:color w:val="000000"/>
                <w:kern w:val="0"/>
                <w:sz w:val="22"/>
              </w:rPr>
              <w:t>：碰击布</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、伞布过胶</w:t>
            </w:r>
            <w:r>
              <w:rPr>
                <w:rFonts w:ascii="宋体" w:eastAsia="宋体" w:cs="宋体"/>
                <w:color w:val="000000"/>
                <w:kern w:val="0"/>
                <w:sz w:val="22"/>
              </w:rPr>
              <w:t xml:space="preserve"> </w:t>
            </w:r>
            <w:r>
              <w:rPr>
                <w:rFonts w:hint="eastAsia" w:ascii="宋体" w:eastAsia="宋体" w:cs="宋体"/>
                <w:color w:val="000000"/>
                <w:kern w:val="0"/>
                <w:sz w:val="22"/>
              </w:rPr>
              <w:t>：黑胶</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w:t>
            </w:r>
            <w:r>
              <w:rPr>
                <w:rFonts w:ascii="宋体" w:eastAsia="宋体" w:cs="宋体"/>
                <w:color w:val="000000"/>
                <w:kern w:val="0"/>
                <w:sz w:val="22"/>
              </w:rPr>
              <w:t xml:space="preserve"> </w:t>
            </w:r>
            <w:r>
              <w:rPr>
                <w:rFonts w:hint="eastAsia" w:ascii="宋体" w:eastAsia="宋体" w:cs="宋体"/>
                <w:color w:val="000000"/>
                <w:kern w:val="0"/>
                <w:sz w:val="22"/>
              </w:rPr>
              <w:t>伞布密度</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 xml:space="preserve">170T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、伞骨材质</w:t>
            </w:r>
            <w:r>
              <w:rPr>
                <w:rFonts w:ascii="宋体" w:eastAsia="宋体" w:cs="宋体"/>
                <w:color w:val="000000"/>
                <w:kern w:val="0"/>
                <w:sz w:val="22"/>
              </w:rPr>
              <w:t xml:space="preserve"> </w:t>
            </w:r>
            <w:r>
              <w:rPr>
                <w:rFonts w:hint="eastAsia" w:ascii="宋体" w:eastAsia="宋体" w:cs="宋体"/>
                <w:color w:val="000000"/>
                <w:kern w:val="0"/>
                <w:sz w:val="22"/>
              </w:rPr>
              <w:t>：铁</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、伞柄材质</w:t>
            </w:r>
            <w:r>
              <w:rPr>
                <w:rFonts w:ascii="宋体" w:eastAsia="宋体" w:cs="宋体"/>
                <w:color w:val="000000"/>
                <w:kern w:val="0"/>
                <w:sz w:val="22"/>
              </w:rPr>
              <w:t xml:space="preserve"> </w:t>
            </w:r>
            <w:r>
              <w:rPr>
                <w:rFonts w:hint="eastAsia" w:ascii="宋体" w:eastAsia="宋体" w:cs="宋体"/>
                <w:color w:val="000000"/>
                <w:kern w:val="0"/>
                <w:sz w:val="22"/>
              </w:rPr>
              <w:t>：塑料</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、中棒材质</w:t>
            </w:r>
            <w:r>
              <w:rPr>
                <w:rFonts w:ascii="宋体" w:eastAsia="宋体" w:cs="宋体"/>
                <w:color w:val="000000"/>
                <w:kern w:val="0"/>
                <w:sz w:val="22"/>
              </w:rPr>
              <w:t xml:space="preserve"> </w:t>
            </w:r>
            <w:r>
              <w:rPr>
                <w:rFonts w:hint="eastAsia" w:ascii="宋体" w:eastAsia="宋体" w:cs="宋体"/>
                <w:color w:val="000000"/>
                <w:kern w:val="0"/>
                <w:sz w:val="22"/>
              </w:rPr>
              <w:t>：铁</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9</w:t>
            </w:r>
            <w:r>
              <w:rPr>
                <w:rFonts w:hint="eastAsia" w:ascii="宋体" w:eastAsia="宋体" w:cs="宋体"/>
                <w:color w:val="000000"/>
                <w:kern w:val="0"/>
                <w:sz w:val="22"/>
              </w:rPr>
              <w:t>、款式</w:t>
            </w:r>
            <w:r>
              <w:rPr>
                <w:rFonts w:ascii="宋体" w:eastAsia="宋体" w:cs="宋体"/>
                <w:color w:val="000000"/>
                <w:kern w:val="0"/>
                <w:sz w:val="22"/>
              </w:rPr>
              <w:t xml:space="preserve"> </w:t>
            </w:r>
            <w:r>
              <w:rPr>
                <w:rFonts w:hint="eastAsia" w:ascii="宋体" w:eastAsia="宋体" w:cs="宋体"/>
                <w:color w:val="000000"/>
                <w:kern w:val="0"/>
                <w:sz w:val="22"/>
              </w:rPr>
              <w:t>：三折伞</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10</w:t>
            </w:r>
            <w:r>
              <w:rPr>
                <w:rFonts w:hint="eastAsia" w:ascii="宋体" w:eastAsia="宋体" w:cs="宋体"/>
                <w:color w:val="000000"/>
                <w:kern w:val="0"/>
                <w:sz w:val="22"/>
              </w:rPr>
              <w:t>、伞骨数量</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8</w:t>
            </w:r>
            <w:r>
              <w:rPr>
                <w:rFonts w:hint="eastAsia" w:ascii="宋体" w:eastAsia="宋体" w:cs="宋体"/>
                <w:color w:val="000000"/>
                <w:kern w:val="0"/>
                <w:sz w:val="22"/>
              </w:rPr>
              <w:t>骨</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11</w:t>
            </w:r>
            <w:r>
              <w:rPr>
                <w:rFonts w:hint="eastAsia" w:ascii="宋体" w:eastAsia="宋体" w:cs="宋体"/>
                <w:color w:val="000000"/>
                <w:kern w:val="0"/>
                <w:sz w:val="22"/>
              </w:rPr>
              <w:t>、打开方式</w:t>
            </w:r>
            <w:r>
              <w:rPr>
                <w:rFonts w:ascii="宋体" w:eastAsia="宋体" w:cs="宋体"/>
                <w:color w:val="000000"/>
                <w:kern w:val="0"/>
                <w:sz w:val="22"/>
              </w:rPr>
              <w:t xml:space="preserve"> </w:t>
            </w:r>
            <w:r>
              <w:rPr>
                <w:rFonts w:hint="eastAsia" w:ascii="宋体" w:eastAsia="宋体" w:cs="宋体"/>
                <w:color w:val="000000"/>
                <w:kern w:val="0"/>
                <w:sz w:val="22"/>
              </w:rPr>
              <w:t>：手动</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12</w:t>
            </w:r>
            <w:r>
              <w:rPr>
                <w:rFonts w:hint="eastAsia" w:ascii="宋体" w:eastAsia="宋体" w:cs="宋体"/>
                <w:color w:val="000000"/>
                <w:kern w:val="0"/>
                <w:sz w:val="22"/>
              </w:rPr>
              <w:t>、收伞方式</w:t>
            </w:r>
            <w:r>
              <w:rPr>
                <w:rFonts w:ascii="宋体" w:eastAsia="宋体" w:cs="宋体"/>
                <w:color w:val="000000"/>
                <w:kern w:val="0"/>
                <w:sz w:val="22"/>
              </w:rPr>
              <w:t xml:space="preserve"> </w:t>
            </w:r>
            <w:r>
              <w:rPr>
                <w:rFonts w:hint="eastAsia" w:ascii="宋体" w:eastAsia="宋体" w:cs="宋体"/>
                <w:color w:val="000000"/>
                <w:kern w:val="0"/>
                <w:sz w:val="22"/>
              </w:rPr>
              <w:t>：手动</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13</w:t>
            </w:r>
            <w:r>
              <w:rPr>
                <w:rFonts w:hint="eastAsia" w:ascii="宋体" w:eastAsia="宋体" w:cs="宋体"/>
                <w:color w:val="000000"/>
                <w:kern w:val="0"/>
                <w:sz w:val="22"/>
              </w:rPr>
              <w:t>、打开尺寸：≥</w:t>
            </w:r>
            <w:r>
              <w:rPr>
                <w:rFonts w:ascii="宋体" w:eastAsia="宋体" w:cs="宋体"/>
                <w:color w:val="000000"/>
                <w:kern w:val="0"/>
                <w:sz w:val="22"/>
              </w:rPr>
              <w:t>90cm</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200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把</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970280" cy="1234440"/>
                  <wp:effectExtent l="0" t="0" r="5080" b="0"/>
                  <wp:docPr id="6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6"/>
                          <pic:cNvPicPr>
                            <a:picLocks noChangeAspect="1"/>
                          </pic:cNvPicPr>
                        </pic:nvPicPr>
                        <pic:blipFill>
                          <a:blip r:embed="rId61"/>
                          <a:stretch>
                            <a:fillRect/>
                          </a:stretch>
                        </pic:blipFill>
                        <pic:spPr>
                          <a:xfrm flipH="1">
                            <a:off x="0" y="0"/>
                            <a:ext cx="970280" cy="12344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4070" w:hRule="atLeast"/>
        </w:trPr>
        <w:tc>
          <w:tcPr>
            <w:tcW w:w="507"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47</w:t>
            </w:r>
          </w:p>
        </w:tc>
        <w:tc>
          <w:tcPr>
            <w:tcW w:w="1018" w:type="dxa"/>
            <w:tcBorders>
              <w:top w:val="single" w:color="auto" w:sz="6" w:space="0"/>
              <w:left w:val="single" w:color="auto" w:sz="6" w:space="0"/>
              <w:bottom w:val="single" w:color="auto" w:sz="6" w:space="0"/>
              <w:right w:val="single" w:color="auto" w:sz="6" w:space="0"/>
            </w:tcBorders>
            <w:shd w:val="clear" w:color="auto" w:fill="auto"/>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对讲机</w:t>
            </w:r>
          </w:p>
        </w:tc>
        <w:tc>
          <w:tcPr>
            <w:tcW w:w="8507" w:type="dxa"/>
            <w:gridSpan w:val="2"/>
            <w:tcBorders>
              <w:top w:val="single" w:color="auto" w:sz="6" w:space="0"/>
              <w:left w:val="single" w:color="auto" w:sz="6" w:space="0"/>
              <w:bottom w:val="single" w:color="auto" w:sz="6" w:space="0"/>
              <w:right w:val="single" w:color="auto" w:sz="6" w:space="0"/>
            </w:tcBorders>
            <w:shd w:val="solid" w:color="FFFFFF" w:fill="auto"/>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、类型：专业级；</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、频率范围</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400-470</w:t>
            </w:r>
            <w:r>
              <w:rPr>
                <w:rFonts w:hint="eastAsia" w:ascii="宋体" w:eastAsia="宋体" w:cs="宋体"/>
                <w:color w:val="000000"/>
                <w:kern w:val="0"/>
                <w:sz w:val="22"/>
              </w:rPr>
              <w:t>（</w:t>
            </w:r>
            <w:r>
              <w:rPr>
                <w:rFonts w:ascii="宋体" w:eastAsia="宋体" w:cs="宋体"/>
                <w:color w:val="000000"/>
                <w:kern w:val="0"/>
                <w:sz w:val="22"/>
              </w:rPr>
              <w:t>MHz</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、射频输出功率</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5</w:t>
            </w:r>
            <w:r>
              <w:rPr>
                <w:rFonts w:hint="eastAsia" w:ascii="宋体" w:eastAsia="宋体" w:cs="宋体"/>
                <w:color w:val="000000"/>
                <w:kern w:val="0"/>
                <w:sz w:val="22"/>
              </w:rPr>
              <w:t>（</w:t>
            </w:r>
            <w:r>
              <w:rPr>
                <w:rFonts w:ascii="宋体" w:eastAsia="宋体" w:cs="宋体"/>
                <w:color w:val="000000"/>
                <w:kern w:val="0"/>
                <w:sz w:val="22"/>
              </w:rPr>
              <w:t>W</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、信道数</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16</w:t>
            </w:r>
            <w:r>
              <w:rPr>
                <w:rFonts w:hint="eastAsia" w:ascii="宋体" w:eastAsia="宋体" w:cs="宋体"/>
                <w:color w:val="000000"/>
                <w:kern w:val="0"/>
                <w:sz w:val="22"/>
              </w:rPr>
              <w:t>（个）</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、理论通讯距离</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1-5</w:t>
            </w:r>
            <w:r>
              <w:rPr>
                <w:rFonts w:hint="eastAsia" w:ascii="宋体" w:eastAsia="宋体" w:cs="宋体"/>
                <w:color w:val="000000"/>
                <w:kern w:val="0"/>
                <w:sz w:val="22"/>
              </w:rPr>
              <w:t>（</w:t>
            </w:r>
            <w:r>
              <w:rPr>
                <w:rFonts w:ascii="宋体" w:eastAsia="宋体" w:cs="宋体"/>
                <w:color w:val="000000"/>
                <w:kern w:val="0"/>
                <w:sz w:val="22"/>
              </w:rPr>
              <w:t>km</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、工作电压</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3.7</w:t>
            </w:r>
            <w:r>
              <w:rPr>
                <w:rFonts w:hint="eastAsia" w:ascii="宋体" w:eastAsia="宋体" w:cs="宋体"/>
                <w:color w:val="000000"/>
                <w:kern w:val="0"/>
                <w:sz w:val="22"/>
              </w:rPr>
              <w:t>（</w:t>
            </w:r>
            <w:r>
              <w:rPr>
                <w:rFonts w:ascii="宋体" w:eastAsia="宋体" w:cs="宋体"/>
                <w:color w:val="000000"/>
                <w:kern w:val="0"/>
                <w:sz w:val="22"/>
              </w:rPr>
              <w:t>V</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、频率稳定度</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2.5</w:t>
            </w:r>
            <w:r>
              <w:rPr>
                <w:rFonts w:hint="eastAsia" w:ascii="宋体" w:eastAsia="宋体" w:cs="宋体"/>
                <w:color w:val="000000"/>
                <w:kern w:val="0"/>
                <w:sz w:val="22"/>
              </w:rPr>
              <w:t>（</w:t>
            </w:r>
            <w:r>
              <w:rPr>
                <w:rFonts w:ascii="宋体" w:eastAsia="宋体" w:cs="宋体"/>
                <w:color w:val="000000"/>
                <w:kern w:val="0"/>
                <w:sz w:val="22"/>
              </w:rPr>
              <w:t>ppm</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、电池类型</w:t>
            </w:r>
            <w:r>
              <w:rPr>
                <w:rFonts w:ascii="宋体" w:eastAsia="宋体" w:cs="宋体"/>
                <w:color w:val="000000"/>
                <w:kern w:val="0"/>
                <w:sz w:val="22"/>
              </w:rPr>
              <w:t xml:space="preserve"> </w:t>
            </w:r>
            <w:r>
              <w:rPr>
                <w:rFonts w:hint="eastAsia" w:ascii="宋体" w:eastAsia="宋体" w:cs="宋体"/>
                <w:color w:val="000000"/>
                <w:kern w:val="0"/>
                <w:sz w:val="22"/>
              </w:rPr>
              <w:t>：锂电池</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9</w:t>
            </w:r>
            <w:r>
              <w:rPr>
                <w:rFonts w:hint="eastAsia" w:ascii="宋体" w:eastAsia="宋体" w:cs="宋体"/>
                <w:color w:val="000000"/>
                <w:kern w:val="0"/>
                <w:sz w:val="22"/>
              </w:rPr>
              <w:t>、监听功能</w:t>
            </w:r>
            <w:r>
              <w:rPr>
                <w:rFonts w:ascii="宋体" w:eastAsia="宋体" w:cs="宋体"/>
                <w:color w:val="000000"/>
                <w:kern w:val="0"/>
                <w:sz w:val="22"/>
              </w:rPr>
              <w:t xml:space="preserve"> </w:t>
            </w:r>
            <w:r>
              <w:rPr>
                <w:rFonts w:hint="eastAsia" w:ascii="宋体" w:eastAsia="宋体" w:cs="宋体"/>
                <w:color w:val="000000"/>
                <w:kern w:val="0"/>
                <w:sz w:val="22"/>
              </w:rPr>
              <w:t>：有</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10</w:t>
            </w:r>
            <w:r>
              <w:rPr>
                <w:rFonts w:hint="eastAsia" w:ascii="宋体" w:eastAsia="宋体" w:cs="宋体"/>
                <w:color w:val="000000"/>
                <w:kern w:val="0"/>
                <w:sz w:val="22"/>
              </w:rPr>
              <w:t>、外形尺寸</w:t>
            </w:r>
            <w:r>
              <w:rPr>
                <w:rFonts w:ascii="宋体" w:eastAsia="宋体" w:cs="宋体"/>
                <w:color w:val="000000"/>
                <w:kern w:val="0"/>
                <w:sz w:val="22"/>
              </w:rPr>
              <w:t xml:space="preserve"> </w:t>
            </w:r>
            <w:r>
              <w:rPr>
                <w:rFonts w:hint="eastAsia" w:ascii="宋体" w:eastAsia="宋体" w:cs="宋体"/>
                <w:color w:val="000000"/>
                <w:kern w:val="0"/>
                <w:sz w:val="22"/>
              </w:rPr>
              <w:t>：</w:t>
            </w:r>
            <w:r>
              <w:rPr>
                <w:rFonts w:ascii="宋体" w:eastAsia="宋体" w:cs="宋体"/>
                <w:color w:val="000000"/>
                <w:kern w:val="0"/>
                <w:sz w:val="22"/>
              </w:rPr>
              <w:t>237*55*30</w:t>
            </w:r>
            <w:r>
              <w:rPr>
                <w:rFonts w:hint="eastAsia" w:ascii="宋体" w:eastAsia="宋体" w:cs="宋体"/>
                <w:color w:val="000000"/>
                <w:kern w:val="0"/>
                <w:sz w:val="22"/>
              </w:rPr>
              <w:t>（</w:t>
            </w:r>
            <w:r>
              <w:rPr>
                <w:rFonts w:ascii="宋体" w:eastAsia="宋体" w:cs="宋体"/>
                <w:color w:val="000000"/>
                <w:kern w:val="0"/>
                <w:sz w:val="22"/>
              </w:rPr>
              <w:t>mm</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11</w:t>
            </w:r>
            <w:r>
              <w:rPr>
                <w:rFonts w:hint="eastAsia" w:ascii="宋体" w:eastAsia="宋体" w:cs="宋体"/>
                <w:color w:val="000000"/>
                <w:kern w:val="0"/>
                <w:sz w:val="22"/>
              </w:rPr>
              <w:t>、重量</w:t>
            </w:r>
            <w:r>
              <w:rPr>
                <w:rFonts w:ascii="宋体" w:eastAsia="宋体" w:cs="宋体"/>
                <w:color w:val="000000"/>
                <w:kern w:val="0"/>
                <w:sz w:val="22"/>
              </w:rPr>
              <w:t xml:space="preserve"> </w:t>
            </w:r>
            <w:r>
              <w:rPr>
                <w:rFonts w:hint="eastAsia" w:ascii="宋体" w:eastAsia="宋体" w:cs="宋体"/>
                <w:color w:val="000000"/>
                <w:kern w:val="0"/>
                <w:sz w:val="22"/>
              </w:rPr>
              <w:t>：约</w:t>
            </w:r>
            <w:r>
              <w:rPr>
                <w:rFonts w:ascii="宋体" w:eastAsia="宋体" w:cs="宋体"/>
                <w:color w:val="000000"/>
                <w:kern w:val="0"/>
                <w:sz w:val="22"/>
              </w:rPr>
              <w:t>180</w:t>
            </w:r>
            <w:r>
              <w:rPr>
                <w:rFonts w:hint="eastAsia" w:ascii="宋体" w:eastAsia="宋体" w:cs="宋体"/>
                <w:color w:val="000000"/>
                <w:kern w:val="0"/>
                <w:sz w:val="22"/>
              </w:rPr>
              <w:t>（</w:t>
            </w:r>
            <w:r>
              <w:rPr>
                <w:rFonts w:ascii="宋体" w:eastAsia="宋体" w:cs="宋体"/>
                <w:color w:val="000000"/>
                <w:kern w:val="0"/>
                <w:sz w:val="22"/>
              </w:rPr>
              <w:t>g</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12</w:t>
            </w:r>
            <w:r>
              <w:rPr>
                <w:rFonts w:hint="eastAsia" w:ascii="宋体" w:eastAsia="宋体" w:cs="宋体"/>
                <w:color w:val="000000"/>
                <w:kern w:val="0"/>
                <w:sz w:val="22"/>
              </w:rPr>
              <w:t>、通讯类型</w:t>
            </w:r>
            <w:r>
              <w:rPr>
                <w:rFonts w:ascii="宋体" w:eastAsia="宋体" w:cs="宋体"/>
                <w:color w:val="000000"/>
                <w:kern w:val="0"/>
                <w:sz w:val="22"/>
              </w:rPr>
              <w:t xml:space="preserve"> </w:t>
            </w:r>
            <w:r>
              <w:rPr>
                <w:rFonts w:hint="eastAsia" w:ascii="宋体" w:eastAsia="宋体" w:cs="宋体"/>
                <w:color w:val="000000"/>
                <w:kern w:val="0"/>
                <w:sz w:val="22"/>
              </w:rPr>
              <w:t>：不可插卡</w:t>
            </w:r>
          </w:p>
        </w:tc>
        <w:tc>
          <w:tcPr>
            <w:tcW w:w="709" w:type="dxa"/>
            <w:tcBorders>
              <w:top w:val="single" w:color="auto" w:sz="6" w:space="0"/>
              <w:left w:val="single" w:color="auto" w:sz="6" w:space="0"/>
              <w:bottom w:val="single" w:color="auto" w:sz="6" w:space="0"/>
              <w:right w:val="single" w:color="auto" w:sz="6" w:space="0"/>
            </w:tcBorders>
            <w:shd w:val="solid" w:color="FFFFFF" w:fill="auto"/>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300</w:t>
            </w:r>
          </w:p>
        </w:tc>
        <w:tc>
          <w:tcPr>
            <w:tcW w:w="706" w:type="dxa"/>
            <w:tcBorders>
              <w:top w:val="single" w:color="auto" w:sz="6" w:space="0"/>
              <w:left w:val="single" w:color="auto" w:sz="6" w:space="0"/>
              <w:bottom w:val="single" w:color="auto" w:sz="6" w:space="0"/>
              <w:right w:val="single" w:color="auto" w:sz="6" w:space="0"/>
            </w:tcBorders>
            <w:shd w:val="solid" w:color="FFFFFF" w:fill="auto"/>
            <w:noWrap w:val="0"/>
            <w:vAlign w:val="center"/>
          </w:tcPr>
          <w:p>
            <w:pPr>
              <w:autoSpaceDE w:val="0"/>
              <w:autoSpaceDN w:val="0"/>
              <w:adjustRightInd w:val="0"/>
              <w:jc w:val="center"/>
            </w:pPr>
            <w:r>
              <w:rPr>
                <w:rFonts w:hint="eastAsia"/>
              </w:rPr>
              <w:t>台</w:t>
            </w:r>
          </w:p>
        </w:tc>
        <w:tc>
          <w:tcPr>
            <w:tcW w:w="2727" w:type="dxa"/>
            <w:tcBorders>
              <w:top w:val="single" w:color="auto" w:sz="6" w:space="0"/>
              <w:left w:val="single" w:color="auto" w:sz="6" w:space="0"/>
              <w:bottom w:val="single" w:color="auto" w:sz="6" w:space="0"/>
              <w:right w:val="single" w:color="auto" w:sz="6" w:space="0"/>
            </w:tcBorders>
            <w:shd w:val="solid" w:color="FFFFFF" w:fill="auto"/>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14450" cy="1483995"/>
                  <wp:effectExtent l="0" t="0" r="11430" b="9525"/>
                  <wp:docPr id="73" name="图片 47" descr="1605179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7" descr="1605179111(1)"/>
                          <pic:cNvPicPr>
                            <a:picLocks noChangeAspect="1"/>
                          </pic:cNvPicPr>
                        </pic:nvPicPr>
                        <pic:blipFill>
                          <a:blip r:embed="rId62"/>
                          <a:stretch>
                            <a:fillRect/>
                          </a:stretch>
                        </pic:blipFill>
                        <pic:spPr>
                          <a:xfrm>
                            <a:off x="0" y="0"/>
                            <a:ext cx="1314450" cy="148399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5610"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48</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救生衣</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加字“万山应急”</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、颜色：橘红色</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、浮力材质：软质闭孔泡沫，具有细小均匀的闭孔结构特点，柔软、吸湿透湿性小、密度小、压缩强度低，抗永久变形好，吸水性小、刺穿或撕裂后也不易进水或腐烂，淡水浮力≥</w:t>
            </w:r>
            <w:r>
              <w:rPr>
                <w:rFonts w:ascii="宋体" w:eastAsia="宋体" w:cs="宋体"/>
                <w:color w:val="000000"/>
                <w:kern w:val="0"/>
                <w:sz w:val="22"/>
              </w:rPr>
              <w:t>7.5Kgf</w:t>
            </w:r>
            <w:r>
              <w:rPr>
                <w:rFonts w:hint="eastAsia" w:ascii="宋体" w:eastAsia="宋体" w:cs="宋体"/>
                <w:color w:val="000000"/>
                <w:kern w:val="0"/>
                <w:sz w:val="22"/>
              </w:rPr>
              <w:t>。</w:t>
            </w:r>
            <w:r>
              <w:rPr>
                <w:rFonts w:ascii="宋体" w:eastAsia="宋体" w:cs="宋体"/>
                <w:color w:val="000000"/>
                <w:kern w:val="0"/>
                <w:sz w:val="22"/>
              </w:rPr>
              <w:t xml:space="preserve">        3</w:t>
            </w:r>
            <w:r>
              <w:rPr>
                <w:rFonts w:hint="eastAsia" w:ascii="宋体" w:eastAsia="宋体" w:cs="宋体"/>
                <w:color w:val="000000"/>
                <w:kern w:val="0"/>
                <w:sz w:val="22"/>
              </w:rPr>
              <w:t>、安全漂浮性能：提供足够的浮力和合理的浮力分布，使落水人员在水中呈口鼻高出水面，不影响呼吸的安全漂浮姿势，同时能轻易翻转身体。头部露出水面，身体竖直或后倾，面部不会侵入水中，与垂直线呈</w:t>
            </w:r>
            <w:r>
              <w:rPr>
                <w:rFonts w:ascii="宋体" w:eastAsia="宋体" w:cs="宋体"/>
                <w:color w:val="000000"/>
                <w:kern w:val="0"/>
                <w:sz w:val="22"/>
              </w:rPr>
              <w:t>20</w:t>
            </w:r>
            <w:r>
              <w:rPr>
                <w:rFonts w:hint="eastAsia" w:ascii="宋体" w:eastAsia="宋体" w:cs="宋体"/>
                <w:color w:val="000000"/>
                <w:kern w:val="0"/>
                <w:sz w:val="22"/>
              </w:rPr>
              <w:t>°</w:t>
            </w:r>
            <w:r>
              <w:rPr>
                <w:rFonts w:ascii="宋体" w:eastAsia="宋体" w:cs="宋体"/>
                <w:color w:val="000000"/>
                <w:kern w:val="0"/>
                <w:sz w:val="22"/>
              </w:rPr>
              <w:t>-50</w:t>
            </w:r>
            <w:r>
              <w:rPr>
                <w:rFonts w:hint="eastAsia" w:ascii="宋体" w:eastAsia="宋体" w:cs="宋体"/>
                <w:color w:val="000000"/>
                <w:kern w:val="0"/>
                <w:sz w:val="22"/>
              </w:rPr>
              <w:t>°角；</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、营救性能：提供可营救的声（哨笛：用不松脱的死结捆扎口哨）光（优质反光膜制成，夜间反光效果极佳）示位装置，外敷颜色面料采用鲜艳的国际通用的橙黄色。逆反射系数高，反射性能好，逆向反光片≥</w:t>
            </w:r>
            <w:r>
              <w:rPr>
                <w:rFonts w:ascii="宋体" w:eastAsia="宋体" w:cs="宋体"/>
                <w:color w:val="000000"/>
                <w:kern w:val="0"/>
                <w:sz w:val="22"/>
              </w:rPr>
              <w:t>200cm</w:t>
            </w:r>
            <w:r>
              <w:rPr>
                <w:rFonts w:hint="eastAsia" w:ascii="宋体" w:eastAsia="宋体" w:cs="宋体"/>
                <w:color w:val="000000"/>
                <w:kern w:val="0"/>
                <w:sz w:val="22"/>
              </w:rPr>
              <w:t>²。</w:t>
            </w:r>
            <w:r>
              <w:rPr>
                <w:rFonts w:ascii="宋体" w:eastAsia="宋体" w:cs="宋体"/>
                <w:color w:val="000000"/>
                <w:kern w:val="0"/>
                <w:sz w:val="22"/>
              </w:rPr>
              <w:t xml:space="preserve">                          5</w:t>
            </w:r>
            <w:r>
              <w:rPr>
                <w:rFonts w:hint="eastAsia" w:ascii="宋体" w:eastAsia="宋体" w:cs="宋体"/>
                <w:color w:val="000000"/>
                <w:kern w:val="0"/>
                <w:sz w:val="22"/>
              </w:rPr>
              <w:t>、适用性能：具有良好的适体型，携带方便，长期使用时无不舒适性感，并且不妨碍使用着的救援活动，单件质量≤</w:t>
            </w:r>
            <w:r>
              <w:rPr>
                <w:rFonts w:ascii="宋体" w:eastAsia="宋体" w:cs="宋体"/>
                <w:color w:val="000000"/>
                <w:kern w:val="0"/>
                <w:sz w:val="22"/>
              </w:rPr>
              <w:t>0.8kg</w:t>
            </w:r>
            <w:r>
              <w:rPr>
                <w:rFonts w:hint="eastAsia"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、保暖性能：对于寒冷水域、有一定的保暖性能，能避免使用者因在水中热量的迅速消失而导致体温下降过快引起死亡。</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、外型结构：背心式救生衣，无领，腰部有固定调节带，两侧可调节，下摆可收拢，具有良好的适体型，舒适性。</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8</w:t>
            </w:r>
            <w:r>
              <w:rPr>
                <w:rFonts w:hint="eastAsia" w:ascii="宋体" w:eastAsia="宋体" w:cs="宋体"/>
                <w:color w:val="000000"/>
                <w:kern w:val="0"/>
                <w:sz w:val="22"/>
              </w:rPr>
              <w:t>、救生衣材质：采用特优质加密、加厚牛津布制成，在水中遇到尖锐的物体钩、挂也不容易撕裂。</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件</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47470" cy="1753870"/>
                  <wp:effectExtent l="0" t="0" r="8890" b="13970"/>
                  <wp:docPr id="66" name="图片 48" descr="1e919e25f6491244aa14401d6bd7c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8" descr="1e919e25f6491244aa14401d6bd7c6d"/>
                          <pic:cNvPicPr>
                            <a:picLocks noChangeAspect="1"/>
                          </pic:cNvPicPr>
                        </pic:nvPicPr>
                        <pic:blipFill>
                          <a:blip r:embed="rId63"/>
                          <a:stretch>
                            <a:fillRect/>
                          </a:stretch>
                        </pic:blipFill>
                        <pic:spPr>
                          <a:xfrm>
                            <a:off x="0" y="0"/>
                            <a:ext cx="1347470" cy="175387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350"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49</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手提式探照灯</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、灯芯：</w:t>
            </w:r>
            <w:r>
              <w:rPr>
                <w:rFonts w:ascii="宋体" w:eastAsia="宋体" w:cs="宋体"/>
                <w:color w:val="000000"/>
                <w:kern w:val="0"/>
                <w:sz w:val="22"/>
              </w:rPr>
              <w:t>XPG</w:t>
            </w:r>
            <w:r>
              <w:rPr>
                <w:rFonts w:hint="eastAsia" w:ascii="宋体" w:eastAsia="宋体" w:cs="宋体"/>
                <w:color w:val="000000"/>
                <w:kern w:val="0"/>
                <w:sz w:val="22"/>
              </w:rPr>
              <w:t>灯芯</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、充电：</w:t>
            </w:r>
            <w:r>
              <w:rPr>
                <w:rFonts w:ascii="宋体" w:eastAsia="宋体" w:cs="宋体"/>
                <w:color w:val="000000"/>
                <w:kern w:val="0"/>
                <w:sz w:val="22"/>
              </w:rPr>
              <w:t>USB</w:t>
            </w:r>
            <w:r>
              <w:rPr>
                <w:rFonts w:hint="eastAsia" w:ascii="宋体" w:eastAsia="宋体" w:cs="宋体"/>
                <w:color w:val="000000"/>
                <w:kern w:val="0"/>
                <w:sz w:val="22"/>
              </w:rPr>
              <w:t>直充，支持</w:t>
            </w:r>
            <w:r>
              <w:rPr>
                <w:rFonts w:ascii="宋体" w:eastAsia="宋体" w:cs="宋体"/>
                <w:color w:val="000000"/>
                <w:kern w:val="0"/>
                <w:sz w:val="22"/>
              </w:rPr>
              <w:t>USB</w:t>
            </w:r>
            <w:r>
              <w:rPr>
                <w:rFonts w:hint="eastAsia" w:ascii="宋体" w:eastAsia="宋体" w:cs="宋体"/>
                <w:color w:val="000000"/>
                <w:kern w:val="0"/>
                <w:sz w:val="22"/>
              </w:rPr>
              <w:t>手机充电</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、亮度：≥</w:t>
            </w:r>
            <w:r>
              <w:rPr>
                <w:rFonts w:ascii="宋体" w:eastAsia="宋体" w:cs="宋体"/>
                <w:color w:val="000000"/>
                <w:kern w:val="0"/>
                <w:sz w:val="22"/>
              </w:rPr>
              <w:t>1000</w:t>
            </w:r>
            <w:r>
              <w:rPr>
                <w:rFonts w:hint="eastAsia" w:ascii="宋体" w:eastAsia="宋体" w:cs="宋体"/>
                <w:color w:val="000000"/>
                <w:kern w:val="0"/>
                <w:sz w:val="22"/>
              </w:rPr>
              <w:t>流明，续航时间：≥</w:t>
            </w:r>
            <w:r>
              <w:rPr>
                <w:rFonts w:ascii="宋体" w:eastAsia="宋体" w:cs="宋体"/>
                <w:color w:val="000000"/>
                <w:kern w:val="0"/>
                <w:sz w:val="22"/>
              </w:rPr>
              <w:t>20</w:t>
            </w:r>
            <w:r>
              <w:rPr>
                <w:rFonts w:hint="eastAsia" w:ascii="宋体" w:eastAsia="宋体" w:cs="宋体"/>
                <w:color w:val="000000"/>
                <w:kern w:val="0"/>
                <w:sz w:val="22"/>
              </w:rPr>
              <w:t>小时，射程：≥</w:t>
            </w:r>
            <w:r>
              <w:rPr>
                <w:rFonts w:ascii="宋体" w:eastAsia="宋体" w:cs="宋体"/>
                <w:color w:val="000000"/>
                <w:kern w:val="0"/>
                <w:sz w:val="22"/>
              </w:rPr>
              <w:t>1000</w:t>
            </w:r>
            <w:r>
              <w:rPr>
                <w:rFonts w:hint="eastAsia" w:ascii="宋体" w:eastAsia="宋体" w:cs="宋体"/>
                <w:color w:val="000000"/>
                <w:kern w:val="0"/>
                <w:sz w:val="22"/>
              </w:rPr>
              <w:t>米</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、灯杯：加深加厚光杯</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、重量：</w:t>
            </w:r>
            <w:r>
              <w:rPr>
                <w:rFonts w:ascii="宋体" w:eastAsia="宋体" w:cs="宋体"/>
                <w:color w:val="000000"/>
                <w:kern w:val="0"/>
                <w:sz w:val="22"/>
              </w:rPr>
              <w:t>469g</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6</w:t>
            </w:r>
            <w:r>
              <w:rPr>
                <w:rFonts w:hint="eastAsia" w:ascii="宋体" w:eastAsia="宋体" w:cs="宋体"/>
                <w:color w:val="000000"/>
                <w:kern w:val="0"/>
                <w:sz w:val="22"/>
              </w:rPr>
              <w:t>、电池：内置锂电池</w:t>
            </w:r>
            <w:r>
              <w:rPr>
                <w:rFonts w:ascii="宋体" w:eastAsia="宋体" w:cs="宋体"/>
                <w:color w:val="000000"/>
                <w:kern w:val="0"/>
                <w:sz w:val="22"/>
              </w:rPr>
              <w:t>(</w:t>
            </w:r>
            <w:r>
              <w:rPr>
                <w:rFonts w:hint="eastAsia" w:ascii="宋体" w:eastAsia="宋体" w:cs="宋体"/>
                <w:color w:val="000000"/>
                <w:kern w:val="0"/>
                <w:sz w:val="22"/>
              </w:rPr>
              <w:t>不可拆卸</w:t>
            </w:r>
            <w:r>
              <w:rPr>
                <w:rFonts w:ascii="宋体" w:eastAsia="宋体" w:cs="宋体"/>
                <w:color w:val="000000"/>
                <w:kern w:val="0"/>
                <w:sz w:val="22"/>
              </w:rPr>
              <w:t>)</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7</w:t>
            </w:r>
            <w:r>
              <w:rPr>
                <w:rFonts w:hint="eastAsia" w:ascii="宋体" w:eastAsia="宋体" w:cs="宋体"/>
                <w:color w:val="000000"/>
                <w:kern w:val="0"/>
                <w:sz w:val="22"/>
              </w:rPr>
              <w:t>、尾部：强光、中弱、爆闪</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把</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078230" cy="708025"/>
                  <wp:effectExtent l="0" t="0" r="3810" b="8255"/>
                  <wp:docPr id="67" name="图片 49" descr="手提强力照明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9" descr="手提强力照明灯"/>
                          <pic:cNvPicPr>
                            <a:picLocks noChangeAspect="1"/>
                          </pic:cNvPicPr>
                        </pic:nvPicPr>
                        <pic:blipFill>
                          <a:blip r:embed="rId64"/>
                          <a:stretch>
                            <a:fillRect/>
                          </a:stretch>
                        </pic:blipFill>
                        <pic:spPr>
                          <a:xfrm>
                            <a:off x="0" y="0"/>
                            <a:ext cx="1078230" cy="70802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807"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编织袋</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材质：全新</w:t>
            </w:r>
            <w:r>
              <w:rPr>
                <w:rFonts w:ascii="宋体" w:eastAsia="宋体" w:cs="宋体"/>
                <w:color w:val="000000"/>
                <w:kern w:val="0"/>
                <w:sz w:val="22"/>
              </w:rPr>
              <w:t>PP</w:t>
            </w:r>
            <w:r>
              <w:rPr>
                <w:rFonts w:hint="eastAsia" w:ascii="宋体" w:eastAsia="宋体" w:cs="宋体"/>
                <w:color w:val="000000"/>
                <w:kern w:val="0"/>
                <w:sz w:val="22"/>
              </w:rPr>
              <w:t>聚丙烯；</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2.</w:t>
            </w:r>
            <w:r>
              <w:rPr>
                <w:rFonts w:hint="eastAsia" w:ascii="宋体" w:eastAsia="宋体" w:cs="宋体"/>
                <w:color w:val="000000"/>
                <w:kern w:val="0"/>
                <w:sz w:val="22"/>
              </w:rPr>
              <w:t>规格尺寸：</w:t>
            </w:r>
            <w:r>
              <w:rPr>
                <w:rFonts w:ascii="宋体" w:eastAsia="宋体" w:cs="宋体"/>
                <w:color w:val="000000"/>
                <w:kern w:val="0"/>
                <w:sz w:val="22"/>
              </w:rPr>
              <w:t>50x80cm</w:t>
            </w:r>
            <w:r>
              <w:rPr>
                <w:rFonts w:hint="eastAsia" w:ascii="宋体" w:eastAsia="宋体" w:cs="宋体"/>
                <w:color w:val="000000"/>
                <w:kern w:val="0"/>
                <w:sz w:val="22"/>
              </w:rPr>
              <w:t>加厚；</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编织料厚度：</w:t>
            </w:r>
            <w:r>
              <w:rPr>
                <w:rFonts w:ascii="宋体" w:eastAsia="宋体" w:cs="宋体"/>
                <w:color w:val="000000"/>
                <w:kern w:val="0"/>
                <w:sz w:val="22"/>
              </w:rPr>
              <w:t>50</w:t>
            </w:r>
            <w:r>
              <w:rPr>
                <w:rFonts w:hint="eastAsia" w:ascii="宋体" w:eastAsia="宋体" w:cs="宋体"/>
                <w:color w:val="000000"/>
                <w:kern w:val="0"/>
                <w:sz w:val="22"/>
              </w:rPr>
              <w:t>克（单位克重数）以上；</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4.</w:t>
            </w:r>
            <w:r>
              <w:rPr>
                <w:rFonts w:hint="eastAsia" w:ascii="宋体" w:eastAsia="宋体" w:cs="宋体"/>
                <w:color w:val="000000"/>
                <w:kern w:val="0"/>
                <w:sz w:val="22"/>
              </w:rPr>
              <w:t>承重：</w:t>
            </w:r>
            <w:r>
              <w:rPr>
                <w:rFonts w:ascii="宋体" w:eastAsia="宋体" w:cs="宋体"/>
                <w:color w:val="000000"/>
                <w:kern w:val="0"/>
                <w:sz w:val="22"/>
              </w:rPr>
              <w:t>40-50KG</w:t>
            </w:r>
            <w:r>
              <w:rPr>
                <w:rFonts w:hint="eastAsia" w:ascii="宋体" w:eastAsia="宋体" w:cs="宋体"/>
                <w:color w:val="000000"/>
                <w:kern w:val="0"/>
                <w:sz w:val="22"/>
              </w:rPr>
              <w:t>；</w:t>
            </w:r>
            <w:r>
              <w:rPr>
                <w:rFonts w:ascii="宋体" w:eastAsia="宋体" w:cs="宋体"/>
                <w:color w:val="000000"/>
                <w:kern w:val="0"/>
                <w:sz w:val="22"/>
              </w:rPr>
              <w:t xml:space="preserve"> </w:t>
            </w:r>
          </w:p>
          <w:p>
            <w:pPr>
              <w:autoSpaceDE w:val="0"/>
              <w:autoSpaceDN w:val="0"/>
              <w:adjustRightInd w:val="0"/>
              <w:rPr>
                <w:rFonts w:ascii="宋体" w:eastAsia="宋体" w:cs="宋体"/>
                <w:color w:val="000000"/>
                <w:kern w:val="0"/>
                <w:sz w:val="22"/>
              </w:rPr>
            </w:pPr>
            <w:r>
              <w:rPr>
                <w:rFonts w:ascii="宋体" w:eastAsia="宋体" w:cs="宋体"/>
                <w:color w:val="000000"/>
                <w:kern w:val="0"/>
                <w:sz w:val="22"/>
              </w:rPr>
              <w:t>5.</w:t>
            </w:r>
            <w:r>
              <w:rPr>
                <w:rFonts w:hint="eastAsia" w:ascii="宋体" w:eastAsia="宋体" w:cs="宋体"/>
                <w:color w:val="000000"/>
                <w:kern w:val="0"/>
                <w:sz w:val="22"/>
              </w:rPr>
              <w:t>类型：塑料编织袋。</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15000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条</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337310" cy="739775"/>
                  <wp:effectExtent l="0" t="0" r="3810" b="6985"/>
                  <wp:docPr id="62" name="图片 50" descr="C:\Users\Administrator\Desktop\采购计划\样图\防汛编织袋.jpg防汛编织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0" descr="C:\Users\Administrator\Desktop\采购计划\样图\防汛编织袋.jpg防汛编织袋"/>
                          <pic:cNvPicPr>
                            <a:picLocks noChangeAspect="1"/>
                          </pic:cNvPicPr>
                        </pic:nvPicPr>
                        <pic:blipFill>
                          <a:blip r:embed="rId65"/>
                          <a:stretch>
                            <a:fillRect/>
                          </a:stretch>
                        </pic:blipFill>
                        <pic:spPr>
                          <a:xfrm>
                            <a:off x="0" y="0"/>
                            <a:ext cx="1337310" cy="73977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1946"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51</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防汛安全绳</w:t>
            </w:r>
          </w:p>
        </w:tc>
        <w:tc>
          <w:tcPr>
            <w:tcW w:w="8507" w:type="dxa"/>
            <w:gridSpan w:val="2"/>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rPr>
                <w:rFonts w:ascii="宋体" w:eastAsia="宋体" w:cs="宋体"/>
                <w:color w:val="000000"/>
                <w:kern w:val="0"/>
                <w:sz w:val="22"/>
              </w:rPr>
            </w:pPr>
            <w:r>
              <w:rPr>
                <w:rFonts w:hint="eastAsia" w:ascii="宋体" w:eastAsia="宋体" w:cs="宋体"/>
                <w:color w:val="000000"/>
                <w:kern w:val="0"/>
                <w:sz w:val="22"/>
              </w:rPr>
              <w:t>长度</w:t>
            </w:r>
            <w:r>
              <w:rPr>
                <w:rFonts w:ascii="宋体" w:eastAsia="宋体" w:cs="宋体"/>
                <w:color w:val="000000"/>
                <w:kern w:val="0"/>
                <w:sz w:val="22"/>
              </w:rPr>
              <w:t>20</w:t>
            </w:r>
            <w:r>
              <w:rPr>
                <w:rFonts w:hint="eastAsia" w:ascii="宋体" w:eastAsia="宋体" w:cs="宋体"/>
                <w:color w:val="000000"/>
                <w:kern w:val="0"/>
                <w:sz w:val="22"/>
              </w:rPr>
              <w:t>米，直径</w:t>
            </w:r>
            <w:r>
              <w:rPr>
                <w:rFonts w:ascii="宋体" w:eastAsia="宋体" w:cs="宋体"/>
                <w:color w:val="000000"/>
                <w:kern w:val="0"/>
                <w:sz w:val="22"/>
              </w:rPr>
              <w:t>8mm</w:t>
            </w:r>
            <w:r>
              <w:rPr>
                <w:rFonts w:hint="eastAsia" w:ascii="宋体" w:eastAsia="宋体" w:cs="宋体"/>
                <w:color w:val="000000"/>
                <w:kern w:val="0"/>
                <w:sz w:val="22"/>
              </w:rPr>
              <w:t>，涤纶抗老化材质，内包钢丝加强承重，两头配挂钩，破断力</w:t>
            </w:r>
            <w:r>
              <w:rPr>
                <w:rFonts w:ascii="宋体" w:eastAsia="宋体" w:cs="宋体"/>
                <w:color w:val="000000"/>
                <w:kern w:val="0"/>
                <w:sz w:val="22"/>
              </w:rPr>
              <w:t>800</w:t>
            </w:r>
            <w:r>
              <w:rPr>
                <w:rFonts w:hint="eastAsia" w:ascii="宋体" w:eastAsia="宋体" w:cs="宋体"/>
                <w:color w:val="000000"/>
                <w:kern w:val="0"/>
                <w:sz w:val="22"/>
              </w:rPr>
              <w:t>公斤以上。</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3000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米</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781050" cy="1018540"/>
                  <wp:effectExtent l="0" t="0" r="11430" b="2540"/>
                  <wp:docPr id="6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1"/>
                          <pic:cNvPicPr>
                            <a:picLocks noChangeAspect="1"/>
                          </pic:cNvPicPr>
                        </pic:nvPicPr>
                        <pic:blipFill>
                          <a:blip r:embed="rId66"/>
                          <a:stretch>
                            <a:fillRect/>
                          </a:stretch>
                        </pic:blipFill>
                        <pic:spPr>
                          <a:xfrm>
                            <a:off x="0" y="0"/>
                            <a:ext cx="781050" cy="101854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669"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52</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潜水泵</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1</w:t>
            </w:r>
            <w:r>
              <w:rPr>
                <w:rFonts w:hint="eastAsia" w:ascii="宋体" w:eastAsia="宋体" w:cs="宋体"/>
                <w:color w:val="000000"/>
                <w:kern w:val="0"/>
                <w:sz w:val="22"/>
              </w:rPr>
              <w:t>、使用电压：</w:t>
            </w:r>
            <w:r>
              <w:rPr>
                <w:rFonts w:ascii="宋体" w:eastAsia="宋体" w:cs="宋体"/>
                <w:color w:val="000000"/>
                <w:kern w:val="0"/>
                <w:sz w:val="22"/>
              </w:rPr>
              <w:t>220V</w:t>
            </w:r>
            <w:r>
              <w:rPr>
                <w:rFonts w:hint="eastAsia" w:ascii="宋体" w:eastAsia="宋体" w:cs="宋体"/>
                <w:color w:val="000000"/>
                <w:kern w:val="0"/>
                <w:sz w:val="22"/>
              </w:rPr>
              <w:t>；</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w:t>
            </w:r>
            <w:r>
              <w:rPr>
                <w:rFonts w:ascii="宋体" w:eastAsia="宋体" w:cs="宋体"/>
                <w:color w:val="000000"/>
                <w:kern w:val="0"/>
                <w:sz w:val="22"/>
              </w:rPr>
              <w:t>2</w:t>
            </w:r>
            <w:r>
              <w:rPr>
                <w:rFonts w:hint="eastAsia" w:ascii="宋体" w:eastAsia="宋体" w:cs="宋体"/>
                <w:color w:val="000000"/>
                <w:kern w:val="0"/>
                <w:sz w:val="22"/>
              </w:rPr>
              <w:t>、规定点扬程：</w:t>
            </w:r>
            <w:r>
              <w:rPr>
                <w:rFonts w:ascii="宋体" w:eastAsia="宋体" w:cs="宋体"/>
                <w:color w:val="000000"/>
                <w:kern w:val="0"/>
                <w:sz w:val="22"/>
              </w:rPr>
              <w:t>32m</w:t>
            </w:r>
            <w:r>
              <w:rPr>
                <w:rFonts w:hint="eastAsia" w:ascii="宋体" w:eastAsia="宋体" w:cs="宋体"/>
                <w:color w:val="000000"/>
                <w:kern w:val="0"/>
                <w:sz w:val="22"/>
              </w:rPr>
              <w:t>±</w:t>
            </w:r>
            <w:r>
              <w:rPr>
                <w:rFonts w:ascii="宋体" w:eastAsia="宋体" w:cs="宋体"/>
                <w:color w:val="000000"/>
                <w:kern w:val="0"/>
                <w:sz w:val="22"/>
              </w:rPr>
              <w:t xml:space="preserve">2.56m                                                                              </w:t>
            </w:r>
          </w:p>
          <w:p>
            <w:pPr>
              <w:autoSpaceDE w:val="0"/>
              <w:autoSpaceDN w:val="0"/>
              <w:adjustRightInd w:val="0"/>
              <w:jc w:val="left"/>
              <w:rPr>
                <w:rFonts w:ascii="宋体" w:eastAsia="宋体" w:cs="宋体"/>
                <w:color w:val="000000"/>
                <w:kern w:val="0"/>
                <w:sz w:val="22"/>
              </w:rPr>
            </w:pPr>
            <w:r>
              <w:rPr>
                <w:rFonts w:ascii="宋体" w:eastAsia="宋体" w:cs="宋体"/>
                <w:color w:val="000000"/>
                <w:kern w:val="0"/>
                <w:sz w:val="22"/>
              </w:rPr>
              <w:t>3</w:t>
            </w:r>
            <w:r>
              <w:rPr>
                <w:rFonts w:hint="eastAsia" w:ascii="宋体" w:eastAsia="宋体" w:cs="宋体"/>
                <w:color w:val="000000"/>
                <w:kern w:val="0"/>
                <w:sz w:val="22"/>
              </w:rPr>
              <w:t>、规定点流量：</w:t>
            </w:r>
            <w:r>
              <w:rPr>
                <w:rFonts w:ascii="宋体" w:eastAsia="宋体" w:cs="宋体"/>
                <w:color w:val="000000"/>
                <w:kern w:val="0"/>
                <w:sz w:val="22"/>
              </w:rPr>
              <w:t>1.5m</w:t>
            </w:r>
            <w:r>
              <w:rPr>
                <w:rFonts w:hint="eastAsia" w:ascii="宋体" w:eastAsia="宋体" w:cs="宋体"/>
                <w:color w:val="000000"/>
                <w:kern w:val="0"/>
                <w:sz w:val="22"/>
              </w:rPr>
              <w:t>³</w:t>
            </w:r>
            <w:r>
              <w:rPr>
                <w:rFonts w:ascii="宋体" w:eastAsia="宋体" w:cs="宋体"/>
                <w:color w:val="000000"/>
                <w:kern w:val="0"/>
                <w:sz w:val="22"/>
              </w:rPr>
              <w:t>/h</w:t>
            </w:r>
            <w:r>
              <w:rPr>
                <w:rFonts w:hint="eastAsia" w:ascii="宋体" w:eastAsia="宋体" w:cs="宋体"/>
                <w:color w:val="000000"/>
                <w:kern w:val="0"/>
                <w:sz w:val="22"/>
              </w:rPr>
              <w:t>±</w:t>
            </w:r>
            <w:r>
              <w:rPr>
                <w:rFonts w:ascii="宋体" w:eastAsia="宋体" w:cs="宋体"/>
                <w:color w:val="000000"/>
                <w:kern w:val="0"/>
                <w:sz w:val="22"/>
              </w:rPr>
              <w:t>0.15m</w:t>
            </w:r>
            <w:r>
              <w:rPr>
                <w:rFonts w:hint="eastAsia" w:ascii="宋体" w:eastAsia="宋体" w:cs="宋体"/>
                <w:color w:val="000000"/>
                <w:kern w:val="0"/>
                <w:sz w:val="22"/>
              </w:rPr>
              <w:t>³</w:t>
            </w:r>
            <w:r>
              <w:rPr>
                <w:rFonts w:ascii="宋体" w:eastAsia="宋体" w:cs="宋体"/>
                <w:color w:val="000000"/>
                <w:kern w:val="0"/>
                <w:sz w:val="22"/>
              </w:rPr>
              <w:t xml:space="preserve">/h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w:t>
            </w:r>
            <w:r>
              <w:rPr>
                <w:rFonts w:ascii="宋体" w:eastAsia="宋体" w:cs="宋体"/>
                <w:color w:val="000000"/>
                <w:kern w:val="0"/>
                <w:sz w:val="22"/>
              </w:rPr>
              <w:t>4</w:t>
            </w:r>
            <w:r>
              <w:rPr>
                <w:rFonts w:hint="eastAsia" w:ascii="宋体" w:eastAsia="宋体" w:cs="宋体"/>
                <w:color w:val="000000"/>
                <w:kern w:val="0"/>
                <w:sz w:val="22"/>
              </w:rPr>
              <w:t>、功率：≤</w:t>
            </w:r>
            <w:r>
              <w:rPr>
                <w:rFonts w:ascii="宋体" w:eastAsia="宋体" w:cs="宋体"/>
                <w:color w:val="000000"/>
                <w:kern w:val="0"/>
                <w:sz w:val="22"/>
              </w:rPr>
              <w:t xml:space="preserve">900w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w:t>
            </w:r>
            <w:r>
              <w:rPr>
                <w:rFonts w:ascii="宋体" w:eastAsia="宋体" w:cs="宋体"/>
                <w:color w:val="000000"/>
                <w:kern w:val="0"/>
                <w:sz w:val="22"/>
              </w:rPr>
              <w:t>5</w:t>
            </w:r>
            <w:r>
              <w:rPr>
                <w:rFonts w:hint="eastAsia" w:ascii="宋体" w:eastAsia="宋体" w:cs="宋体"/>
                <w:color w:val="000000"/>
                <w:kern w:val="0"/>
                <w:sz w:val="22"/>
              </w:rPr>
              <w:t>、电流：≤</w:t>
            </w:r>
            <w:r>
              <w:rPr>
                <w:rFonts w:ascii="宋体" w:eastAsia="宋体" w:cs="宋体"/>
                <w:color w:val="000000"/>
                <w:kern w:val="0"/>
                <w:sz w:val="22"/>
              </w:rPr>
              <w:t xml:space="preserve">3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w:t>
            </w:r>
            <w:r>
              <w:rPr>
                <w:rFonts w:ascii="宋体" w:eastAsia="宋体" w:cs="宋体"/>
                <w:color w:val="000000"/>
                <w:kern w:val="0"/>
                <w:sz w:val="22"/>
              </w:rPr>
              <w:t>6</w:t>
            </w:r>
            <w:r>
              <w:rPr>
                <w:rFonts w:hint="eastAsia" w:ascii="宋体" w:eastAsia="宋体" w:cs="宋体"/>
                <w:color w:val="000000"/>
                <w:kern w:val="0"/>
                <w:sz w:val="22"/>
              </w:rPr>
              <w:t>、绝缘电阻：冷态≥</w:t>
            </w:r>
            <w:r>
              <w:rPr>
                <w:rFonts w:ascii="宋体" w:eastAsia="宋体" w:cs="宋体"/>
                <w:color w:val="000000"/>
                <w:kern w:val="0"/>
                <w:sz w:val="22"/>
              </w:rPr>
              <w:t>400</w:t>
            </w:r>
            <w:r>
              <w:rPr>
                <w:rFonts w:hint="eastAsia" w:ascii="宋体" w:eastAsia="宋体" w:cs="宋体"/>
                <w:color w:val="000000"/>
                <w:kern w:val="0"/>
                <w:sz w:val="22"/>
              </w:rPr>
              <w:t>Ω、热态≥</w:t>
            </w:r>
            <w:r>
              <w:rPr>
                <w:rFonts w:ascii="宋体" w:eastAsia="宋体" w:cs="宋体"/>
                <w:color w:val="000000"/>
                <w:kern w:val="0"/>
                <w:sz w:val="22"/>
              </w:rPr>
              <w:t>400</w:t>
            </w:r>
            <w:r>
              <w:rPr>
                <w:rFonts w:hint="eastAsia" w:ascii="宋体" w:eastAsia="宋体" w:cs="宋体"/>
                <w:color w:val="000000"/>
                <w:kern w:val="0"/>
                <w:sz w:val="22"/>
              </w:rPr>
              <w:t>Ω</w:t>
            </w:r>
            <w:r>
              <w:rPr>
                <w:rFonts w:ascii="宋体" w:eastAsia="宋体" w:cs="宋体"/>
                <w:color w:val="000000"/>
                <w:kern w:val="0"/>
                <w:sz w:val="22"/>
              </w:rPr>
              <w:t xml:space="preserve">                                                                 </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w:t>
            </w:r>
            <w:r>
              <w:rPr>
                <w:rFonts w:ascii="宋体" w:eastAsia="宋体" w:cs="宋体"/>
                <w:color w:val="000000"/>
                <w:kern w:val="0"/>
                <w:sz w:val="22"/>
              </w:rPr>
              <w:t>7</w:t>
            </w:r>
            <w:r>
              <w:rPr>
                <w:rFonts w:hint="eastAsia" w:ascii="宋体" w:eastAsia="宋体" w:cs="宋体"/>
                <w:color w:val="000000"/>
                <w:kern w:val="0"/>
                <w:sz w:val="22"/>
              </w:rPr>
              <w:t>、自带电缆：≥</w:t>
            </w:r>
            <w:r>
              <w:rPr>
                <w:rFonts w:ascii="宋体" w:eastAsia="宋体" w:cs="宋体"/>
                <w:color w:val="000000"/>
                <w:kern w:val="0"/>
                <w:sz w:val="22"/>
              </w:rPr>
              <w:t xml:space="preserve">6m                                                                                            </w:t>
            </w:r>
            <w:r>
              <w:rPr>
                <w:rFonts w:hint="eastAsia" w:ascii="宋体" w:eastAsia="宋体" w:cs="宋体"/>
                <w:color w:val="000000"/>
                <w:kern w:val="0"/>
                <w:sz w:val="22"/>
              </w:rPr>
              <w:t>以上带★参数需提供第三方检测报告</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50</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台</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748155" cy="1748155"/>
                  <wp:effectExtent l="0" t="0" r="0" b="0"/>
                  <wp:docPr id="57" name="图片 52" descr="潜水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descr="潜水泵"/>
                          <pic:cNvPicPr>
                            <a:picLocks noChangeAspect="1"/>
                          </pic:cNvPicPr>
                        </pic:nvPicPr>
                        <pic:blipFill>
                          <a:blip r:embed="rId67"/>
                          <a:stretch>
                            <a:fillRect/>
                          </a:stretch>
                        </pic:blipFill>
                        <pic:spPr>
                          <a:xfrm flipH="1">
                            <a:off x="0" y="0"/>
                            <a:ext cx="1748155" cy="1748155"/>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492" w:hRule="atLeast"/>
        </w:trPr>
        <w:tc>
          <w:tcPr>
            <w:tcW w:w="5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53</w:t>
            </w:r>
          </w:p>
        </w:tc>
        <w:tc>
          <w:tcPr>
            <w:tcW w:w="1018"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无人机</w:t>
            </w:r>
          </w:p>
        </w:tc>
        <w:tc>
          <w:tcPr>
            <w:tcW w:w="8507" w:type="dxa"/>
            <w:gridSpan w:val="2"/>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飞行器：</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w:t>
            </w:r>
            <w:r>
              <w:rPr>
                <w:rFonts w:hint="eastAsia" w:ascii="宋体" w:eastAsia="宋体" w:cs="宋体"/>
                <w:color w:val="000000"/>
                <w:kern w:val="0"/>
                <w:sz w:val="22"/>
              </w:rPr>
              <w:tab/>
            </w:r>
            <w:r>
              <w:rPr>
                <w:rFonts w:hint="eastAsia" w:ascii="宋体" w:eastAsia="宋体" w:cs="宋体"/>
                <w:color w:val="000000"/>
                <w:kern w:val="0"/>
                <w:sz w:val="22"/>
              </w:rPr>
              <w:t>起飞重量（无配件）：≤910g</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w:t>
            </w:r>
            <w:r>
              <w:rPr>
                <w:rFonts w:hint="eastAsia" w:ascii="宋体" w:eastAsia="宋体" w:cs="宋体"/>
                <w:color w:val="000000"/>
                <w:kern w:val="0"/>
                <w:sz w:val="22"/>
              </w:rPr>
              <w:tab/>
            </w:r>
            <w:r>
              <w:rPr>
                <w:rFonts w:hint="eastAsia" w:ascii="宋体" w:eastAsia="宋体" w:cs="宋体"/>
                <w:color w:val="000000"/>
                <w:kern w:val="0"/>
                <w:sz w:val="22"/>
              </w:rPr>
              <w:t>尺寸（长×宽×高）：≤250×100×100mm</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3.</w:t>
            </w:r>
            <w:r>
              <w:rPr>
                <w:rFonts w:hint="eastAsia" w:ascii="宋体" w:eastAsia="宋体" w:cs="宋体"/>
                <w:color w:val="000000"/>
                <w:kern w:val="0"/>
                <w:sz w:val="22"/>
              </w:rPr>
              <w:tab/>
            </w:r>
            <w:r>
              <w:rPr>
                <w:rFonts w:hint="eastAsia" w:ascii="宋体" w:eastAsia="宋体" w:cs="宋体"/>
                <w:color w:val="000000"/>
                <w:kern w:val="0"/>
                <w:sz w:val="22"/>
              </w:rPr>
              <w:t>对角线轴距</w:t>
            </w:r>
            <w:r>
              <w:rPr>
                <w:rFonts w:hint="eastAsia" w:ascii="宋体" w:eastAsia="宋体" w:cs="宋体"/>
                <w:color w:val="000000"/>
                <w:kern w:val="0"/>
                <w:sz w:val="22"/>
              </w:rPr>
              <w:tab/>
            </w:r>
            <w:r>
              <w:rPr>
                <w:rFonts w:hint="eastAsia" w:ascii="宋体" w:eastAsia="宋体" w:cs="宋体"/>
                <w:color w:val="000000"/>
                <w:kern w:val="0"/>
                <w:sz w:val="22"/>
              </w:rPr>
              <w:t>：≤360 mm</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4.</w:t>
            </w:r>
            <w:r>
              <w:rPr>
                <w:rFonts w:hint="eastAsia" w:ascii="宋体" w:eastAsia="宋体" w:cs="宋体"/>
                <w:color w:val="000000"/>
                <w:kern w:val="0"/>
                <w:sz w:val="22"/>
              </w:rPr>
              <w:tab/>
            </w:r>
            <w:r>
              <w:rPr>
                <w:rFonts w:hint="eastAsia" w:ascii="宋体" w:eastAsia="宋体" w:cs="宋体"/>
                <w:color w:val="000000"/>
                <w:kern w:val="0"/>
                <w:sz w:val="22"/>
              </w:rPr>
              <w:t>最大上升速度：≥5 m/s</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5.</w:t>
            </w:r>
            <w:r>
              <w:rPr>
                <w:rFonts w:hint="eastAsia" w:ascii="宋体" w:eastAsia="宋体" w:cs="宋体"/>
                <w:color w:val="000000"/>
                <w:kern w:val="0"/>
                <w:sz w:val="22"/>
              </w:rPr>
              <w:tab/>
            </w:r>
            <w:r>
              <w:rPr>
                <w:rFonts w:hint="eastAsia" w:ascii="宋体" w:eastAsia="宋体" w:cs="宋体"/>
                <w:color w:val="000000"/>
                <w:kern w:val="0"/>
                <w:sz w:val="22"/>
              </w:rPr>
              <w:t>最大下降速度：≥3 m/s</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6.</w:t>
            </w:r>
            <w:r>
              <w:rPr>
                <w:rFonts w:hint="eastAsia" w:ascii="宋体" w:eastAsia="宋体" w:cs="宋体"/>
                <w:color w:val="000000"/>
                <w:kern w:val="0"/>
                <w:sz w:val="22"/>
              </w:rPr>
              <w:tab/>
            </w:r>
            <w:r>
              <w:rPr>
                <w:rFonts w:hint="eastAsia" w:ascii="宋体" w:eastAsia="宋体" w:cs="宋体"/>
                <w:color w:val="000000"/>
                <w:kern w:val="0"/>
                <w:sz w:val="22"/>
              </w:rPr>
              <w:t>最大水平飞行速度：≥72km/h</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7.</w:t>
            </w:r>
            <w:r>
              <w:rPr>
                <w:rFonts w:hint="eastAsia" w:ascii="宋体" w:eastAsia="宋体" w:cs="宋体"/>
                <w:color w:val="000000"/>
                <w:kern w:val="0"/>
                <w:sz w:val="22"/>
              </w:rPr>
              <w:tab/>
            </w:r>
            <w:r>
              <w:rPr>
                <w:rFonts w:hint="eastAsia" w:ascii="宋体" w:eastAsia="宋体" w:cs="宋体"/>
                <w:color w:val="000000"/>
                <w:kern w:val="0"/>
                <w:sz w:val="22"/>
              </w:rPr>
              <w:t>最大飞行海拔高度：≥6000 米</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8.</w:t>
            </w:r>
            <w:r>
              <w:rPr>
                <w:rFonts w:hint="eastAsia" w:ascii="宋体" w:eastAsia="宋体" w:cs="宋体"/>
                <w:color w:val="000000"/>
                <w:kern w:val="0"/>
                <w:sz w:val="22"/>
              </w:rPr>
              <w:tab/>
            </w:r>
            <w:r>
              <w:rPr>
                <w:rFonts w:hint="eastAsia" w:ascii="宋体" w:eastAsia="宋体" w:cs="宋体"/>
                <w:color w:val="000000"/>
                <w:kern w:val="0"/>
                <w:sz w:val="22"/>
              </w:rPr>
              <w:t>最大信号有效距离（无干扰、无遮挡）：≥8km</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9.</w:t>
            </w:r>
            <w:r>
              <w:rPr>
                <w:rFonts w:hint="eastAsia" w:ascii="宋体" w:eastAsia="宋体" w:cs="宋体"/>
                <w:color w:val="000000"/>
                <w:kern w:val="0"/>
                <w:sz w:val="22"/>
              </w:rPr>
              <w:tab/>
            </w:r>
            <w:r>
              <w:rPr>
                <w:rFonts w:hint="eastAsia" w:ascii="宋体" w:eastAsia="宋体" w:cs="宋体"/>
                <w:color w:val="000000"/>
                <w:kern w:val="0"/>
                <w:sz w:val="22"/>
              </w:rPr>
              <w:t>最长飞行时间：≥31 分钟</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10.</w:t>
            </w:r>
            <w:r>
              <w:rPr>
                <w:rFonts w:hint="eastAsia" w:ascii="宋体" w:eastAsia="宋体" w:cs="宋体"/>
                <w:color w:val="000000"/>
                <w:kern w:val="0"/>
                <w:sz w:val="22"/>
              </w:rPr>
              <w:tab/>
            </w:r>
            <w:r>
              <w:rPr>
                <w:rFonts w:hint="eastAsia" w:ascii="宋体" w:eastAsia="宋体" w:cs="宋体"/>
                <w:color w:val="000000"/>
                <w:kern w:val="0"/>
                <w:sz w:val="22"/>
              </w:rPr>
              <w:t>最大可抗风速：≥5级风</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11.</w:t>
            </w:r>
            <w:r>
              <w:rPr>
                <w:rFonts w:hint="eastAsia" w:ascii="宋体" w:eastAsia="宋体" w:cs="宋体"/>
                <w:color w:val="000000"/>
                <w:kern w:val="0"/>
                <w:sz w:val="22"/>
              </w:rPr>
              <w:tab/>
            </w:r>
            <w:r>
              <w:rPr>
                <w:rFonts w:hint="eastAsia" w:ascii="宋体" w:eastAsia="宋体" w:cs="宋体"/>
                <w:color w:val="000000"/>
                <w:kern w:val="0"/>
                <w:sz w:val="22"/>
              </w:rPr>
              <w:t>工作环境温度：范围≥-10°C 至 40°C</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12.</w:t>
            </w:r>
            <w:r>
              <w:rPr>
                <w:rFonts w:hint="eastAsia" w:ascii="宋体" w:eastAsia="宋体" w:cs="宋体"/>
                <w:color w:val="000000"/>
                <w:kern w:val="0"/>
                <w:sz w:val="22"/>
              </w:rPr>
              <w:tab/>
            </w:r>
            <w:r>
              <w:rPr>
                <w:rFonts w:hint="eastAsia" w:ascii="宋体" w:eastAsia="宋体" w:cs="宋体"/>
                <w:color w:val="000000"/>
                <w:kern w:val="0"/>
                <w:sz w:val="22"/>
              </w:rPr>
              <w:t>GNSS：支持GPS+GLONASS</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13.</w:t>
            </w:r>
            <w:r>
              <w:rPr>
                <w:rFonts w:hint="eastAsia" w:ascii="宋体" w:eastAsia="宋体" w:cs="宋体"/>
                <w:color w:val="000000"/>
                <w:kern w:val="0"/>
                <w:sz w:val="22"/>
              </w:rPr>
              <w:tab/>
            </w:r>
            <w:r>
              <w:rPr>
                <w:rFonts w:hint="eastAsia" w:ascii="宋体" w:eastAsia="宋体" w:cs="宋体"/>
                <w:color w:val="000000"/>
                <w:kern w:val="0"/>
                <w:sz w:val="22"/>
              </w:rPr>
              <w:t>GPS定位悬停精度：垂直≤0.5 m，水平≤1.5 m</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14.</w:t>
            </w:r>
            <w:r>
              <w:rPr>
                <w:rFonts w:hint="eastAsia" w:ascii="宋体" w:eastAsia="宋体" w:cs="宋体"/>
                <w:color w:val="000000"/>
                <w:kern w:val="0"/>
                <w:sz w:val="22"/>
              </w:rPr>
              <w:tab/>
            </w:r>
            <w:r>
              <w:rPr>
                <w:rFonts w:hint="eastAsia" w:ascii="宋体" w:eastAsia="宋体" w:cs="宋体"/>
                <w:color w:val="000000"/>
                <w:kern w:val="0"/>
                <w:sz w:val="22"/>
              </w:rPr>
              <w:t>视觉定位悬停精度：垂直≤0.1 m，水平≤0.3 m</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15.</w:t>
            </w:r>
            <w:r>
              <w:rPr>
                <w:rFonts w:hint="eastAsia" w:ascii="宋体" w:eastAsia="宋体" w:cs="宋体"/>
                <w:color w:val="000000"/>
                <w:kern w:val="0"/>
                <w:sz w:val="22"/>
              </w:rPr>
              <w:tab/>
            </w:r>
            <w:r>
              <w:rPr>
                <w:rFonts w:hint="eastAsia" w:ascii="宋体" w:eastAsia="宋体" w:cs="宋体"/>
                <w:color w:val="000000"/>
                <w:kern w:val="0"/>
                <w:sz w:val="22"/>
              </w:rPr>
              <w:t>机载内存：≥24GB</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16.</w:t>
            </w:r>
            <w:r>
              <w:rPr>
                <w:rFonts w:hint="eastAsia" w:ascii="宋体" w:eastAsia="宋体" w:cs="宋体"/>
                <w:color w:val="000000"/>
                <w:kern w:val="0"/>
                <w:sz w:val="22"/>
              </w:rPr>
              <w:tab/>
            </w:r>
            <w:r>
              <w:rPr>
                <w:rFonts w:hint="eastAsia" w:ascii="宋体" w:eastAsia="宋体" w:cs="宋体"/>
                <w:color w:val="000000"/>
                <w:kern w:val="0"/>
                <w:sz w:val="22"/>
              </w:rPr>
              <w:t>图传加密：为保证数据安全，图传链路需通过AES-256技术进行加密</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17.</w:t>
            </w:r>
            <w:r>
              <w:rPr>
                <w:rFonts w:hint="eastAsia" w:ascii="宋体" w:eastAsia="宋体" w:cs="宋体"/>
                <w:color w:val="000000"/>
                <w:kern w:val="0"/>
                <w:sz w:val="22"/>
              </w:rPr>
              <w:tab/>
            </w:r>
            <w:r>
              <w:rPr>
                <w:rFonts w:hint="eastAsia" w:ascii="宋体" w:eastAsia="宋体" w:cs="宋体"/>
                <w:color w:val="000000"/>
                <w:kern w:val="0"/>
                <w:sz w:val="22"/>
              </w:rPr>
              <w:t>降落地形检测功能：支持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18.</w:t>
            </w:r>
            <w:r>
              <w:rPr>
                <w:rFonts w:hint="eastAsia" w:ascii="宋体" w:eastAsia="宋体" w:cs="宋体"/>
                <w:color w:val="000000"/>
                <w:kern w:val="0"/>
                <w:sz w:val="22"/>
              </w:rPr>
              <w:tab/>
            </w:r>
            <w:r>
              <w:rPr>
                <w:rFonts w:hint="eastAsia" w:ascii="宋体" w:eastAsia="宋体" w:cs="宋体"/>
                <w:color w:val="000000"/>
                <w:kern w:val="0"/>
                <w:sz w:val="22"/>
              </w:rPr>
              <w:t>飞行器自检功能：支持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19.</w:t>
            </w:r>
            <w:r>
              <w:rPr>
                <w:rFonts w:hint="eastAsia" w:ascii="宋体" w:eastAsia="宋体" w:cs="宋体"/>
                <w:color w:val="000000"/>
                <w:kern w:val="0"/>
                <w:sz w:val="22"/>
              </w:rPr>
              <w:tab/>
            </w:r>
            <w:r>
              <w:rPr>
                <w:rFonts w:hint="eastAsia" w:ascii="宋体" w:eastAsia="宋体" w:cs="宋体"/>
                <w:color w:val="000000"/>
                <w:kern w:val="0"/>
                <w:sz w:val="22"/>
              </w:rPr>
              <w:t>低电量自动返航：支持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20.</w:t>
            </w:r>
            <w:r>
              <w:rPr>
                <w:rFonts w:hint="eastAsia" w:ascii="宋体" w:eastAsia="宋体" w:cs="宋体"/>
                <w:color w:val="000000"/>
                <w:kern w:val="0"/>
                <w:sz w:val="22"/>
              </w:rPr>
              <w:tab/>
            </w:r>
            <w:r>
              <w:rPr>
                <w:rFonts w:hint="eastAsia" w:ascii="宋体" w:eastAsia="宋体" w:cs="宋体"/>
                <w:color w:val="000000"/>
                <w:kern w:val="0"/>
                <w:sz w:val="22"/>
              </w:rPr>
              <w:t>信号丢失自动返航：支持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21.</w:t>
            </w:r>
            <w:r>
              <w:rPr>
                <w:rFonts w:hint="eastAsia" w:ascii="宋体" w:eastAsia="宋体" w:cs="宋体"/>
                <w:color w:val="000000"/>
                <w:kern w:val="0"/>
                <w:sz w:val="22"/>
              </w:rPr>
              <w:tab/>
            </w:r>
            <w:r>
              <w:rPr>
                <w:rFonts w:hint="eastAsia" w:ascii="宋体" w:eastAsia="宋体" w:cs="宋体"/>
                <w:color w:val="000000"/>
                <w:kern w:val="0"/>
                <w:sz w:val="22"/>
              </w:rPr>
              <w:t>全向感知系统</w:t>
            </w:r>
            <w:r>
              <w:rPr>
                <w:rFonts w:hint="eastAsia" w:ascii="宋体" w:eastAsia="宋体" w:cs="宋体"/>
                <w:color w:val="000000"/>
                <w:kern w:val="0"/>
                <w:sz w:val="22"/>
              </w:rPr>
              <w:tab/>
            </w:r>
            <w:r>
              <w:rPr>
                <w:rFonts w:hint="eastAsia" w:ascii="宋体" w:eastAsia="宋体" w:cs="宋体"/>
                <w:color w:val="000000"/>
                <w:kern w:val="0"/>
                <w:sz w:val="22"/>
              </w:rPr>
              <w:t>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云台相机：</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热成像：</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w:t>
            </w:r>
            <w:r>
              <w:rPr>
                <w:rFonts w:hint="eastAsia" w:ascii="宋体" w:eastAsia="宋体" w:cs="宋体"/>
                <w:color w:val="000000"/>
                <w:kern w:val="0"/>
                <w:sz w:val="22"/>
              </w:rPr>
              <w:tab/>
            </w:r>
            <w:r>
              <w:rPr>
                <w:rFonts w:hint="eastAsia" w:ascii="宋体" w:eastAsia="宋体" w:cs="宋体"/>
                <w:color w:val="000000"/>
                <w:kern w:val="0"/>
                <w:sz w:val="22"/>
              </w:rPr>
              <w:t>照片分辨率</w:t>
            </w:r>
            <w:r>
              <w:rPr>
                <w:rFonts w:hint="eastAsia" w:ascii="宋体" w:eastAsia="宋体" w:cs="宋体"/>
                <w:color w:val="000000"/>
                <w:kern w:val="0"/>
                <w:sz w:val="22"/>
              </w:rPr>
              <w:tab/>
            </w:r>
            <w:r>
              <w:rPr>
                <w:rFonts w:hint="eastAsia" w:ascii="宋体" w:eastAsia="宋体" w:cs="宋体"/>
                <w:color w:val="000000"/>
                <w:kern w:val="0"/>
                <w:sz w:val="22"/>
              </w:rPr>
              <w:t>：≥160*120</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w:t>
            </w:r>
            <w:r>
              <w:rPr>
                <w:rFonts w:hint="eastAsia" w:ascii="宋体" w:eastAsia="宋体" w:cs="宋体"/>
                <w:color w:val="000000"/>
                <w:kern w:val="0"/>
                <w:sz w:val="22"/>
              </w:rPr>
              <w:tab/>
            </w:r>
            <w:r>
              <w:rPr>
                <w:rFonts w:hint="eastAsia" w:ascii="宋体" w:eastAsia="宋体" w:cs="宋体"/>
                <w:color w:val="000000"/>
                <w:kern w:val="0"/>
                <w:sz w:val="22"/>
              </w:rPr>
              <w:t>灵敏度：≥50mK(0.050°C)</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3.</w:t>
            </w:r>
            <w:r>
              <w:rPr>
                <w:rFonts w:hint="eastAsia" w:ascii="宋体" w:eastAsia="宋体" w:cs="宋体"/>
                <w:color w:val="000000"/>
                <w:kern w:val="0"/>
                <w:sz w:val="22"/>
              </w:rPr>
              <w:tab/>
            </w:r>
            <w:r>
              <w:rPr>
                <w:rFonts w:hint="eastAsia" w:ascii="宋体" w:eastAsia="宋体" w:cs="宋体"/>
                <w:color w:val="000000"/>
                <w:kern w:val="0"/>
                <w:sz w:val="22"/>
              </w:rPr>
              <w:t>录像分辨率：≥640*360</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4.</w:t>
            </w:r>
            <w:r>
              <w:rPr>
                <w:rFonts w:hint="eastAsia" w:ascii="宋体" w:eastAsia="宋体" w:cs="宋体"/>
                <w:color w:val="000000"/>
                <w:kern w:val="0"/>
                <w:sz w:val="22"/>
              </w:rPr>
              <w:tab/>
            </w:r>
            <w:r>
              <w:rPr>
                <w:rFonts w:hint="eastAsia" w:ascii="宋体" w:eastAsia="宋体" w:cs="宋体"/>
                <w:color w:val="000000"/>
                <w:kern w:val="0"/>
                <w:sz w:val="22"/>
              </w:rPr>
              <w:t>场景动态范围：高增益模式：- 10°to +140°C，低增益模式：- 10°to +400°C</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5.</w:t>
            </w:r>
            <w:r>
              <w:rPr>
                <w:rFonts w:hint="eastAsia" w:ascii="宋体" w:eastAsia="宋体" w:cs="宋体"/>
                <w:color w:val="000000"/>
                <w:kern w:val="0"/>
                <w:sz w:val="22"/>
              </w:rPr>
              <w:tab/>
            </w:r>
            <w:r>
              <w:rPr>
                <w:rFonts w:hint="eastAsia" w:ascii="宋体" w:eastAsia="宋体" w:cs="宋体"/>
                <w:color w:val="000000"/>
                <w:kern w:val="0"/>
                <w:sz w:val="22"/>
              </w:rPr>
              <w:t>测温方式：全局测温，区域测温</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可见光：</w:t>
            </w:r>
            <w:r>
              <w:rPr>
                <w:rFonts w:hint="eastAsia" w:ascii="宋体" w:eastAsia="宋体" w:cs="宋体"/>
                <w:color w:val="000000"/>
                <w:kern w:val="0"/>
                <w:sz w:val="22"/>
              </w:rPr>
              <w:tab/>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w:t>
            </w:r>
            <w:r>
              <w:rPr>
                <w:rFonts w:hint="eastAsia" w:ascii="宋体" w:eastAsia="宋体" w:cs="宋体"/>
                <w:color w:val="000000"/>
                <w:kern w:val="0"/>
                <w:sz w:val="22"/>
              </w:rPr>
              <w:tab/>
            </w:r>
            <w:r>
              <w:rPr>
                <w:rFonts w:hint="eastAsia" w:ascii="宋体" w:eastAsia="宋体" w:cs="宋体"/>
                <w:color w:val="000000"/>
                <w:kern w:val="0"/>
                <w:sz w:val="22"/>
              </w:rPr>
              <w:t>影像传感器</w:t>
            </w:r>
            <w:r>
              <w:rPr>
                <w:rFonts w:hint="eastAsia" w:ascii="宋体" w:eastAsia="宋体" w:cs="宋体"/>
                <w:color w:val="000000"/>
                <w:kern w:val="0"/>
                <w:sz w:val="22"/>
              </w:rPr>
              <w:tab/>
            </w:r>
            <w:r>
              <w:rPr>
                <w:rFonts w:hint="eastAsia" w:ascii="宋体" w:eastAsia="宋体" w:cs="宋体"/>
                <w:color w:val="000000"/>
                <w:kern w:val="0"/>
                <w:sz w:val="22"/>
              </w:rPr>
              <w:t>1/2.3英寸CMOS，有效像素≥1200万</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w:t>
            </w:r>
            <w:r>
              <w:rPr>
                <w:rFonts w:hint="eastAsia" w:ascii="宋体" w:eastAsia="宋体" w:cs="宋体"/>
                <w:color w:val="000000"/>
                <w:kern w:val="0"/>
                <w:sz w:val="22"/>
              </w:rPr>
              <w:tab/>
            </w:r>
            <w:r>
              <w:rPr>
                <w:rFonts w:hint="eastAsia" w:ascii="宋体" w:eastAsia="宋体" w:cs="宋体"/>
                <w:color w:val="000000"/>
                <w:kern w:val="0"/>
                <w:sz w:val="22"/>
              </w:rPr>
              <w:t>镜头：等效焦距：24mm，光圈：f/2.8</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3.</w:t>
            </w:r>
            <w:r>
              <w:rPr>
                <w:rFonts w:hint="eastAsia" w:ascii="宋体" w:eastAsia="宋体" w:cs="宋体"/>
                <w:color w:val="000000"/>
                <w:kern w:val="0"/>
                <w:sz w:val="22"/>
              </w:rPr>
              <w:tab/>
            </w:r>
            <w:r>
              <w:rPr>
                <w:rFonts w:hint="eastAsia" w:ascii="宋体" w:eastAsia="宋体" w:cs="宋体"/>
                <w:color w:val="000000"/>
                <w:kern w:val="0"/>
                <w:sz w:val="22"/>
              </w:rPr>
              <w:t>最大照片尺寸：≥4056×3040</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4.</w:t>
            </w:r>
            <w:r>
              <w:rPr>
                <w:rFonts w:hint="eastAsia" w:ascii="宋体" w:eastAsia="宋体" w:cs="宋体"/>
                <w:color w:val="000000"/>
                <w:kern w:val="0"/>
                <w:sz w:val="22"/>
              </w:rPr>
              <w:tab/>
            </w:r>
            <w:r>
              <w:rPr>
                <w:rFonts w:hint="eastAsia" w:ascii="宋体" w:eastAsia="宋体" w:cs="宋体"/>
                <w:color w:val="000000"/>
                <w:kern w:val="0"/>
                <w:sz w:val="22"/>
              </w:rPr>
              <w:t>录像分辨率：≥3840×2160</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5.</w:t>
            </w:r>
            <w:r>
              <w:rPr>
                <w:rFonts w:hint="eastAsia" w:ascii="宋体" w:eastAsia="宋体" w:cs="宋体"/>
                <w:color w:val="000000"/>
                <w:kern w:val="0"/>
                <w:sz w:val="22"/>
              </w:rPr>
              <w:tab/>
            </w:r>
            <w:r>
              <w:rPr>
                <w:rFonts w:hint="eastAsia" w:ascii="宋体" w:eastAsia="宋体" w:cs="宋体"/>
                <w:color w:val="000000"/>
                <w:kern w:val="0"/>
                <w:sz w:val="22"/>
              </w:rPr>
              <w:t>视频最大码流：≥100Mbps</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软件功能：</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w:t>
            </w:r>
            <w:r>
              <w:rPr>
                <w:rFonts w:hint="eastAsia" w:ascii="宋体" w:eastAsia="宋体" w:cs="宋体"/>
                <w:color w:val="000000"/>
                <w:kern w:val="0"/>
                <w:sz w:val="22"/>
              </w:rPr>
              <w:tab/>
            </w:r>
            <w:r>
              <w:rPr>
                <w:rFonts w:hint="eastAsia" w:ascii="宋体" w:eastAsia="宋体" w:cs="宋体"/>
                <w:color w:val="000000"/>
                <w:kern w:val="0"/>
                <w:sz w:val="22"/>
              </w:rPr>
              <w:t>最大实时图传质量：≥1080p</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w:t>
            </w:r>
            <w:r>
              <w:rPr>
                <w:rFonts w:hint="eastAsia" w:ascii="宋体" w:eastAsia="宋体" w:cs="宋体"/>
                <w:color w:val="000000"/>
                <w:kern w:val="0"/>
                <w:sz w:val="22"/>
              </w:rPr>
              <w:tab/>
            </w:r>
            <w:r>
              <w:rPr>
                <w:rFonts w:hint="eastAsia" w:ascii="宋体" w:eastAsia="宋体" w:cs="宋体"/>
                <w:color w:val="000000"/>
                <w:kern w:val="0"/>
                <w:sz w:val="22"/>
              </w:rPr>
              <w:t>实时图传最大码率：≥40Mbps</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3.</w:t>
            </w:r>
            <w:r>
              <w:rPr>
                <w:rFonts w:hint="eastAsia" w:ascii="宋体" w:eastAsia="宋体" w:cs="宋体"/>
                <w:color w:val="000000"/>
                <w:kern w:val="0"/>
                <w:sz w:val="22"/>
              </w:rPr>
              <w:tab/>
            </w:r>
            <w:r>
              <w:rPr>
                <w:rFonts w:hint="eastAsia" w:ascii="宋体" w:eastAsia="宋体" w:cs="宋体"/>
                <w:color w:val="000000"/>
                <w:kern w:val="0"/>
                <w:sz w:val="22"/>
              </w:rPr>
              <w:t>密码保护：支持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4.</w:t>
            </w:r>
            <w:r>
              <w:rPr>
                <w:rFonts w:hint="eastAsia" w:ascii="宋体" w:eastAsia="宋体" w:cs="宋体"/>
                <w:color w:val="000000"/>
                <w:kern w:val="0"/>
                <w:sz w:val="22"/>
              </w:rPr>
              <w:tab/>
            </w:r>
            <w:r>
              <w:rPr>
                <w:rFonts w:hint="eastAsia" w:ascii="宋体" w:eastAsia="宋体" w:cs="宋体"/>
                <w:color w:val="000000"/>
                <w:kern w:val="0"/>
                <w:sz w:val="22"/>
              </w:rPr>
              <w:t>时间戳水印：支持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5.</w:t>
            </w:r>
            <w:r>
              <w:rPr>
                <w:rFonts w:hint="eastAsia" w:ascii="宋体" w:eastAsia="宋体" w:cs="宋体"/>
                <w:color w:val="000000"/>
                <w:kern w:val="0"/>
                <w:sz w:val="22"/>
              </w:rPr>
              <w:tab/>
            </w:r>
            <w:r>
              <w:rPr>
                <w:rFonts w:hint="eastAsia" w:ascii="宋体" w:eastAsia="宋体" w:cs="宋体"/>
                <w:color w:val="000000"/>
                <w:kern w:val="0"/>
                <w:sz w:val="22"/>
              </w:rPr>
              <w:t>GPS位置水印：支持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6.</w:t>
            </w:r>
            <w:r>
              <w:rPr>
                <w:rFonts w:hint="eastAsia" w:ascii="宋体" w:eastAsia="宋体" w:cs="宋体"/>
                <w:color w:val="000000"/>
                <w:kern w:val="0"/>
                <w:sz w:val="22"/>
              </w:rPr>
              <w:tab/>
            </w:r>
            <w:r>
              <w:rPr>
                <w:rFonts w:hint="eastAsia" w:ascii="宋体" w:eastAsia="宋体" w:cs="宋体"/>
                <w:color w:val="000000"/>
                <w:kern w:val="0"/>
                <w:sz w:val="22"/>
              </w:rPr>
              <w:t>ADS-B功能：支持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7.</w:t>
            </w:r>
            <w:r>
              <w:rPr>
                <w:rFonts w:hint="eastAsia" w:ascii="宋体" w:eastAsia="宋体" w:cs="宋体"/>
                <w:color w:val="000000"/>
                <w:kern w:val="0"/>
                <w:sz w:val="22"/>
              </w:rPr>
              <w:tab/>
            </w:r>
            <w:r>
              <w:rPr>
                <w:rFonts w:hint="eastAsia" w:ascii="宋体" w:eastAsia="宋体" w:cs="宋体"/>
                <w:color w:val="000000"/>
                <w:kern w:val="0"/>
                <w:sz w:val="22"/>
              </w:rPr>
              <w:t>红外融合：支持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智能飞行电池：</w:t>
            </w:r>
            <w:r>
              <w:rPr>
                <w:rFonts w:hint="eastAsia" w:ascii="宋体" w:eastAsia="宋体" w:cs="宋体"/>
                <w:color w:val="000000"/>
                <w:kern w:val="0"/>
                <w:sz w:val="22"/>
              </w:rPr>
              <w:tab/>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w:t>
            </w:r>
            <w:r>
              <w:rPr>
                <w:rFonts w:hint="eastAsia" w:ascii="宋体" w:eastAsia="宋体" w:cs="宋体"/>
                <w:color w:val="000000"/>
                <w:kern w:val="0"/>
                <w:sz w:val="22"/>
              </w:rPr>
              <w:tab/>
            </w:r>
            <w:r>
              <w:rPr>
                <w:rFonts w:hint="eastAsia" w:ascii="宋体" w:eastAsia="宋体" w:cs="宋体"/>
                <w:color w:val="000000"/>
                <w:kern w:val="0"/>
                <w:sz w:val="22"/>
              </w:rPr>
              <w:t>容量：≥3850 mAh</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w:t>
            </w:r>
            <w:r>
              <w:rPr>
                <w:rFonts w:hint="eastAsia" w:ascii="宋体" w:eastAsia="宋体" w:cs="宋体"/>
                <w:color w:val="000000"/>
                <w:kern w:val="0"/>
                <w:sz w:val="22"/>
              </w:rPr>
              <w:tab/>
            </w:r>
            <w:r>
              <w:rPr>
                <w:rFonts w:hint="eastAsia" w:ascii="宋体" w:eastAsia="宋体" w:cs="宋体"/>
                <w:color w:val="000000"/>
                <w:kern w:val="0"/>
                <w:sz w:val="22"/>
              </w:rPr>
              <w:t>工作温度：范围≥-10℃到40℃</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3.</w:t>
            </w:r>
            <w:r>
              <w:rPr>
                <w:rFonts w:hint="eastAsia" w:ascii="宋体" w:eastAsia="宋体" w:cs="宋体"/>
                <w:color w:val="000000"/>
                <w:kern w:val="0"/>
                <w:sz w:val="22"/>
              </w:rPr>
              <w:tab/>
            </w:r>
            <w:r>
              <w:rPr>
                <w:rFonts w:hint="eastAsia" w:ascii="宋体" w:eastAsia="宋体" w:cs="宋体"/>
                <w:color w:val="000000"/>
                <w:kern w:val="0"/>
                <w:sz w:val="22"/>
              </w:rPr>
              <w:t>电池自动加热：支持</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4.</w:t>
            </w:r>
            <w:r>
              <w:rPr>
                <w:rFonts w:hint="eastAsia" w:ascii="宋体" w:eastAsia="宋体" w:cs="宋体"/>
                <w:color w:val="000000"/>
                <w:kern w:val="0"/>
                <w:sz w:val="22"/>
              </w:rPr>
              <w:tab/>
            </w:r>
            <w:r>
              <w:rPr>
                <w:rFonts w:hint="eastAsia" w:ascii="宋体" w:eastAsia="宋体" w:cs="宋体"/>
                <w:color w:val="000000"/>
                <w:kern w:val="0"/>
                <w:sz w:val="22"/>
              </w:rPr>
              <w:t>加热温度：范围≥-20℃到6℃</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探照灯：</w:t>
            </w:r>
            <w:r>
              <w:rPr>
                <w:rFonts w:hint="eastAsia" w:ascii="宋体" w:eastAsia="宋体" w:cs="宋体"/>
                <w:color w:val="000000"/>
                <w:kern w:val="0"/>
                <w:sz w:val="22"/>
              </w:rPr>
              <w:tab/>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w:t>
            </w:r>
            <w:r>
              <w:rPr>
                <w:rFonts w:hint="eastAsia" w:ascii="宋体" w:eastAsia="宋体" w:cs="宋体"/>
                <w:color w:val="000000"/>
                <w:kern w:val="0"/>
                <w:sz w:val="22"/>
              </w:rPr>
              <w:tab/>
            </w:r>
            <w:r>
              <w:rPr>
                <w:rFonts w:hint="eastAsia" w:ascii="宋体" w:eastAsia="宋体" w:cs="宋体"/>
                <w:color w:val="000000"/>
                <w:kern w:val="0"/>
                <w:sz w:val="22"/>
              </w:rPr>
              <w:t>外形尺寸：≤68×60×41mm</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w:t>
            </w:r>
            <w:r>
              <w:rPr>
                <w:rFonts w:hint="eastAsia" w:ascii="宋体" w:eastAsia="宋体" w:cs="宋体"/>
                <w:color w:val="000000"/>
                <w:kern w:val="0"/>
                <w:sz w:val="22"/>
              </w:rPr>
              <w:tab/>
            </w:r>
            <w:r>
              <w:rPr>
                <w:rFonts w:hint="eastAsia" w:ascii="宋体" w:eastAsia="宋体" w:cs="宋体"/>
                <w:color w:val="000000"/>
                <w:kern w:val="0"/>
                <w:sz w:val="22"/>
              </w:rPr>
              <w:t>工作范围：≥30 m</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3.</w:t>
            </w:r>
            <w:r>
              <w:rPr>
                <w:rFonts w:hint="eastAsia" w:ascii="宋体" w:eastAsia="宋体" w:cs="宋体"/>
                <w:color w:val="000000"/>
                <w:kern w:val="0"/>
                <w:sz w:val="22"/>
              </w:rPr>
              <w:tab/>
            </w:r>
            <w:r>
              <w:rPr>
                <w:rFonts w:hint="eastAsia" w:ascii="宋体" w:eastAsia="宋体" w:cs="宋体"/>
                <w:color w:val="000000"/>
                <w:kern w:val="0"/>
                <w:sz w:val="22"/>
              </w:rPr>
              <w:t>最大功率：≥26W</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4.</w:t>
            </w:r>
            <w:r>
              <w:rPr>
                <w:rFonts w:hint="eastAsia" w:ascii="宋体" w:eastAsia="宋体" w:cs="宋体"/>
                <w:color w:val="000000"/>
                <w:kern w:val="0"/>
                <w:sz w:val="22"/>
              </w:rPr>
              <w:tab/>
            </w:r>
            <w:r>
              <w:rPr>
                <w:rFonts w:hint="eastAsia" w:ascii="宋体" w:eastAsia="宋体" w:cs="宋体"/>
                <w:color w:val="000000"/>
                <w:kern w:val="0"/>
                <w:sz w:val="22"/>
              </w:rPr>
              <w:t>最大照度：≥11lux</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夜航灯：</w:t>
            </w:r>
            <w:r>
              <w:rPr>
                <w:rFonts w:hint="eastAsia" w:ascii="宋体" w:eastAsia="宋体" w:cs="宋体"/>
                <w:color w:val="000000"/>
                <w:kern w:val="0"/>
                <w:sz w:val="22"/>
              </w:rPr>
              <w:tab/>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w:t>
            </w:r>
            <w:r>
              <w:rPr>
                <w:rFonts w:hint="eastAsia" w:ascii="宋体" w:eastAsia="宋体" w:cs="宋体"/>
                <w:color w:val="000000"/>
                <w:kern w:val="0"/>
                <w:sz w:val="22"/>
              </w:rPr>
              <w:tab/>
            </w:r>
            <w:r>
              <w:rPr>
                <w:rFonts w:hint="eastAsia" w:ascii="宋体" w:eastAsia="宋体" w:cs="宋体"/>
                <w:color w:val="000000"/>
                <w:kern w:val="0"/>
                <w:sz w:val="22"/>
              </w:rPr>
              <w:t>外形尺寸：≤68mm×40mm×27.8mm</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w:t>
            </w:r>
            <w:r>
              <w:rPr>
                <w:rFonts w:hint="eastAsia" w:ascii="宋体" w:eastAsia="宋体" w:cs="宋体"/>
                <w:color w:val="000000"/>
                <w:kern w:val="0"/>
                <w:sz w:val="22"/>
              </w:rPr>
              <w:tab/>
            </w:r>
            <w:r>
              <w:rPr>
                <w:rFonts w:hint="eastAsia" w:ascii="宋体" w:eastAsia="宋体" w:cs="宋体"/>
                <w:color w:val="000000"/>
                <w:kern w:val="0"/>
                <w:sz w:val="22"/>
              </w:rPr>
              <w:t>功率：≥1.6W</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3.</w:t>
            </w:r>
            <w:r>
              <w:rPr>
                <w:rFonts w:hint="eastAsia" w:ascii="宋体" w:eastAsia="宋体" w:cs="宋体"/>
                <w:color w:val="000000"/>
                <w:kern w:val="0"/>
                <w:sz w:val="22"/>
              </w:rPr>
              <w:tab/>
            </w:r>
            <w:r>
              <w:rPr>
                <w:rFonts w:hint="eastAsia" w:ascii="宋体" w:eastAsia="宋体" w:cs="宋体"/>
                <w:color w:val="000000"/>
                <w:kern w:val="0"/>
                <w:sz w:val="22"/>
              </w:rPr>
              <w:t>最大工作范围：≥5000 米</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喊话器：</w:t>
            </w:r>
            <w:r>
              <w:rPr>
                <w:rFonts w:hint="eastAsia" w:ascii="宋体" w:eastAsia="宋体" w:cs="宋体"/>
                <w:color w:val="000000"/>
                <w:kern w:val="0"/>
                <w:sz w:val="22"/>
              </w:rPr>
              <w:tab/>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w:t>
            </w:r>
            <w:r>
              <w:rPr>
                <w:rFonts w:hint="eastAsia" w:ascii="宋体" w:eastAsia="宋体" w:cs="宋体"/>
                <w:color w:val="000000"/>
                <w:kern w:val="0"/>
                <w:sz w:val="22"/>
              </w:rPr>
              <w:tab/>
            </w:r>
            <w:r>
              <w:rPr>
                <w:rFonts w:hint="eastAsia" w:ascii="宋体" w:eastAsia="宋体" w:cs="宋体"/>
                <w:color w:val="000000"/>
                <w:kern w:val="0"/>
                <w:sz w:val="22"/>
              </w:rPr>
              <w:t>外形尺寸：≤68×55×65 mm</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w:t>
            </w:r>
            <w:r>
              <w:rPr>
                <w:rFonts w:hint="eastAsia" w:ascii="宋体" w:eastAsia="宋体" w:cs="宋体"/>
                <w:color w:val="000000"/>
                <w:kern w:val="0"/>
                <w:sz w:val="22"/>
              </w:rPr>
              <w:tab/>
            </w:r>
            <w:r>
              <w:rPr>
                <w:rFonts w:hint="eastAsia" w:ascii="宋体" w:eastAsia="宋体" w:cs="宋体"/>
                <w:color w:val="000000"/>
                <w:kern w:val="0"/>
                <w:sz w:val="22"/>
              </w:rPr>
              <w:t>最大功率：≥10W</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3.</w:t>
            </w:r>
            <w:r>
              <w:rPr>
                <w:rFonts w:hint="eastAsia" w:ascii="宋体" w:eastAsia="宋体" w:cs="宋体"/>
                <w:color w:val="000000"/>
                <w:kern w:val="0"/>
                <w:sz w:val="22"/>
              </w:rPr>
              <w:tab/>
            </w:r>
            <w:r>
              <w:rPr>
                <w:rFonts w:hint="eastAsia" w:ascii="宋体" w:eastAsia="宋体" w:cs="宋体"/>
                <w:color w:val="000000"/>
                <w:kern w:val="0"/>
                <w:sz w:val="22"/>
              </w:rPr>
              <w:t>分贝：≥100dB</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4.</w:t>
            </w:r>
            <w:r>
              <w:rPr>
                <w:rFonts w:hint="eastAsia" w:ascii="宋体" w:eastAsia="宋体" w:cs="宋体"/>
                <w:color w:val="000000"/>
                <w:kern w:val="0"/>
                <w:sz w:val="22"/>
              </w:rPr>
              <w:tab/>
            </w:r>
            <w:r>
              <w:rPr>
                <w:rFonts w:hint="eastAsia" w:ascii="宋体" w:eastAsia="宋体" w:cs="宋体"/>
                <w:color w:val="000000"/>
                <w:kern w:val="0"/>
                <w:sz w:val="22"/>
              </w:rPr>
              <w:t>码流：≥16kbps</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配件：</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1.</w:t>
            </w:r>
            <w:r>
              <w:rPr>
                <w:rFonts w:hint="eastAsia" w:ascii="宋体" w:eastAsia="宋体" w:cs="宋体"/>
                <w:color w:val="000000"/>
                <w:kern w:val="0"/>
                <w:sz w:val="22"/>
              </w:rPr>
              <w:tab/>
            </w:r>
            <w:r>
              <w:rPr>
                <w:rFonts w:hint="eastAsia" w:ascii="宋体" w:eastAsia="宋体" w:cs="宋体"/>
                <w:color w:val="000000"/>
                <w:kern w:val="0"/>
                <w:sz w:val="22"/>
              </w:rPr>
              <w:t>智能加热电池*2块；</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2.</w:t>
            </w:r>
            <w:r>
              <w:rPr>
                <w:rFonts w:hint="eastAsia" w:ascii="宋体" w:eastAsia="宋体" w:cs="宋体"/>
                <w:color w:val="000000"/>
                <w:kern w:val="0"/>
                <w:sz w:val="22"/>
              </w:rPr>
              <w:tab/>
            </w:r>
            <w:r>
              <w:rPr>
                <w:rFonts w:hint="eastAsia" w:ascii="宋体" w:eastAsia="宋体" w:cs="宋体"/>
                <w:color w:val="000000"/>
                <w:kern w:val="0"/>
                <w:sz w:val="22"/>
              </w:rPr>
              <w:t>车载充电器*1个；</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3.</w:t>
            </w:r>
            <w:r>
              <w:rPr>
                <w:rFonts w:hint="eastAsia" w:ascii="宋体" w:eastAsia="宋体" w:cs="宋体"/>
                <w:color w:val="000000"/>
                <w:kern w:val="0"/>
                <w:sz w:val="22"/>
              </w:rPr>
              <w:tab/>
            </w:r>
            <w:r>
              <w:rPr>
                <w:rFonts w:hint="eastAsia" w:ascii="宋体" w:eastAsia="宋体" w:cs="宋体"/>
                <w:color w:val="000000"/>
                <w:kern w:val="0"/>
                <w:sz w:val="22"/>
              </w:rPr>
              <w:t>电池管家*1个；</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4.</w:t>
            </w:r>
            <w:r>
              <w:rPr>
                <w:rFonts w:hint="eastAsia" w:ascii="宋体" w:eastAsia="宋体" w:cs="宋体"/>
                <w:color w:val="000000"/>
                <w:kern w:val="0"/>
                <w:sz w:val="22"/>
              </w:rPr>
              <w:tab/>
            </w:r>
            <w:r>
              <w:rPr>
                <w:rFonts w:hint="eastAsia" w:ascii="宋体" w:eastAsia="宋体" w:cs="宋体"/>
                <w:color w:val="000000"/>
                <w:kern w:val="0"/>
                <w:sz w:val="22"/>
              </w:rPr>
              <w:t>电池-充电宝转换器*1个；</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5.</w:t>
            </w:r>
            <w:r>
              <w:rPr>
                <w:rFonts w:hint="eastAsia" w:ascii="宋体" w:eastAsia="宋体" w:cs="宋体"/>
                <w:color w:val="000000"/>
                <w:kern w:val="0"/>
                <w:sz w:val="22"/>
              </w:rPr>
              <w:tab/>
            </w:r>
            <w:r>
              <w:rPr>
                <w:rFonts w:hint="eastAsia" w:ascii="宋体" w:eastAsia="宋体" w:cs="宋体"/>
                <w:color w:val="000000"/>
                <w:kern w:val="0"/>
                <w:sz w:val="22"/>
              </w:rPr>
              <w:t>螺旋桨*2（对）；</w:t>
            </w:r>
          </w:p>
          <w:p>
            <w:pPr>
              <w:autoSpaceDE w:val="0"/>
              <w:autoSpaceDN w:val="0"/>
              <w:adjustRightInd w:val="0"/>
              <w:jc w:val="left"/>
              <w:rPr>
                <w:rFonts w:hint="eastAsia" w:ascii="宋体" w:eastAsia="宋体" w:cs="宋体"/>
                <w:color w:val="000000"/>
                <w:kern w:val="0"/>
                <w:sz w:val="22"/>
              </w:rPr>
            </w:pPr>
            <w:r>
              <w:rPr>
                <w:rFonts w:hint="eastAsia" w:ascii="宋体" w:eastAsia="宋体" w:cs="宋体"/>
                <w:color w:val="000000"/>
                <w:kern w:val="0"/>
                <w:sz w:val="22"/>
              </w:rPr>
              <w:t>6.</w:t>
            </w:r>
            <w:r>
              <w:rPr>
                <w:rFonts w:hint="eastAsia" w:ascii="宋体" w:eastAsia="宋体" w:cs="宋体"/>
                <w:color w:val="000000"/>
                <w:kern w:val="0"/>
                <w:sz w:val="22"/>
              </w:rPr>
              <w:tab/>
            </w:r>
            <w:r>
              <w:rPr>
                <w:rFonts w:hint="eastAsia" w:ascii="宋体" w:eastAsia="宋体" w:cs="宋体"/>
                <w:color w:val="000000"/>
                <w:kern w:val="0"/>
                <w:sz w:val="22"/>
              </w:rPr>
              <w:t>单肩包*1个;</w:t>
            </w:r>
          </w:p>
          <w:p>
            <w:pPr>
              <w:autoSpaceDE w:val="0"/>
              <w:autoSpaceDN w:val="0"/>
              <w:adjustRightInd w:val="0"/>
              <w:jc w:val="left"/>
              <w:rPr>
                <w:rFonts w:ascii="宋体" w:eastAsia="宋体" w:cs="宋体"/>
                <w:color w:val="000000"/>
                <w:kern w:val="0"/>
                <w:sz w:val="22"/>
              </w:rPr>
            </w:pPr>
            <w:r>
              <w:rPr>
                <w:rFonts w:hint="eastAsia" w:ascii="宋体" w:eastAsia="宋体" w:cs="宋体"/>
                <w:color w:val="000000"/>
                <w:kern w:val="0"/>
                <w:sz w:val="22"/>
              </w:rPr>
              <w:t>7.</w:t>
            </w:r>
            <w:r>
              <w:rPr>
                <w:rFonts w:hint="eastAsia" w:ascii="宋体" w:eastAsia="宋体" w:cs="宋体"/>
                <w:color w:val="000000"/>
                <w:kern w:val="0"/>
                <w:sz w:val="22"/>
              </w:rPr>
              <w:tab/>
            </w:r>
            <w:r>
              <w:rPr>
                <w:rFonts w:hint="eastAsia" w:ascii="宋体" w:eastAsia="宋体" w:cs="宋体"/>
                <w:color w:val="000000"/>
                <w:kern w:val="0"/>
                <w:sz w:val="22"/>
              </w:rPr>
              <w:t>128G高速卡*张</w:t>
            </w:r>
          </w:p>
        </w:tc>
        <w:tc>
          <w:tcPr>
            <w:tcW w:w="70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rPr>
                <w:rFonts w:hint="eastAsia" w:ascii="宋体" w:eastAsia="宋体" w:cs="宋体"/>
                <w:color w:val="000000"/>
                <w:kern w:val="0"/>
                <w:sz w:val="22"/>
              </w:rPr>
              <w:t>1</w:t>
            </w:r>
          </w:p>
        </w:tc>
        <w:tc>
          <w:tcPr>
            <w:tcW w:w="70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pPr>
            <w:r>
              <w:rPr>
                <w:rFonts w:hint="eastAsia"/>
              </w:rPr>
              <w:t>台</w:t>
            </w:r>
          </w:p>
        </w:tc>
        <w:tc>
          <w:tcPr>
            <w:tcW w:w="272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jc w:val="center"/>
              <w:rPr>
                <w:rFonts w:ascii="宋体" w:eastAsia="宋体" w:cs="宋体"/>
                <w:color w:val="000000"/>
                <w:kern w:val="0"/>
                <w:sz w:val="22"/>
              </w:rPr>
            </w:pPr>
            <w:r>
              <w:drawing>
                <wp:inline distT="0" distB="0" distL="114300" distR="114300">
                  <wp:extent cx="1400810" cy="741680"/>
                  <wp:effectExtent l="0" t="0" r="1270" b="5080"/>
                  <wp:docPr id="7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3"/>
                          <pic:cNvPicPr>
                            <a:picLocks noChangeAspect="1"/>
                          </pic:cNvPicPr>
                        </pic:nvPicPr>
                        <pic:blipFill>
                          <a:blip r:embed="rId68"/>
                          <a:srcRect l="21629" r="9299"/>
                          <a:stretch>
                            <a:fillRect/>
                          </a:stretch>
                        </pic:blipFill>
                        <pic:spPr>
                          <a:xfrm>
                            <a:off x="0" y="0"/>
                            <a:ext cx="1400810" cy="741680"/>
                          </a:xfrm>
                          <a:prstGeom prst="rect">
                            <a:avLst/>
                          </a:prstGeom>
                          <a:noFill/>
                          <a:ln>
                            <a:noFill/>
                          </a:ln>
                        </pic:spPr>
                      </pic:pic>
                    </a:graphicData>
                  </a:graphic>
                </wp:inline>
              </w:drawing>
            </w:r>
          </w:p>
        </w:tc>
      </w:tr>
      <w:tr>
        <w:tblPrEx>
          <w:tblCellMar>
            <w:top w:w="0" w:type="dxa"/>
            <w:left w:w="108" w:type="dxa"/>
            <w:bottom w:w="0" w:type="dxa"/>
            <w:right w:w="108" w:type="dxa"/>
          </w:tblCellMar>
        </w:tblPrEx>
        <w:trPr>
          <w:trHeight w:val="271" w:hRule="atLeast"/>
        </w:trPr>
        <w:tc>
          <w:tcPr>
            <w:tcW w:w="507" w:type="dxa"/>
            <w:tcBorders>
              <w:top w:val="nil"/>
              <w:left w:val="nil"/>
              <w:bottom w:val="nil"/>
              <w:right w:val="nil"/>
            </w:tcBorders>
            <w:noWrap w:val="0"/>
            <w:vAlign w:val="center"/>
          </w:tcPr>
          <w:p>
            <w:pPr>
              <w:autoSpaceDE w:val="0"/>
              <w:autoSpaceDN w:val="0"/>
              <w:adjustRightInd w:val="0"/>
              <w:jc w:val="center"/>
              <w:rPr>
                <w:rFonts w:ascii="宋体" w:eastAsia="宋体" w:cs="宋体"/>
                <w:color w:val="000000"/>
                <w:kern w:val="0"/>
                <w:sz w:val="22"/>
              </w:rPr>
            </w:pPr>
          </w:p>
        </w:tc>
        <w:tc>
          <w:tcPr>
            <w:tcW w:w="1018" w:type="dxa"/>
            <w:tcBorders>
              <w:top w:val="nil"/>
              <w:left w:val="nil"/>
              <w:bottom w:val="nil"/>
              <w:right w:val="nil"/>
            </w:tcBorders>
            <w:noWrap w:val="0"/>
            <w:vAlign w:val="center"/>
          </w:tcPr>
          <w:p>
            <w:pPr>
              <w:autoSpaceDE w:val="0"/>
              <w:autoSpaceDN w:val="0"/>
              <w:adjustRightInd w:val="0"/>
              <w:jc w:val="center"/>
              <w:rPr>
                <w:rFonts w:ascii="宋体" w:eastAsia="宋体" w:cs="宋体"/>
                <w:color w:val="000000"/>
                <w:kern w:val="0"/>
                <w:sz w:val="22"/>
              </w:rPr>
            </w:pPr>
          </w:p>
        </w:tc>
        <w:tc>
          <w:tcPr>
            <w:tcW w:w="2483" w:type="dxa"/>
            <w:tcBorders>
              <w:top w:val="nil"/>
              <w:left w:val="nil"/>
              <w:bottom w:val="nil"/>
              <w:right w:val="nil"/>
            </w:tcBorders>
            <w:noWrap w:val="0"/>
            <w:vAlign w:val="top"/>
          </w:tcPr>
          <w:p>
            <w:pPr>
              <w:autoSpaceDE w:val="0"/>
              <w:autoSpaceDN w:val="0"/>
              <w:adjustRightInd w:val="0"/>
              <w:jc w:val="center"/>
              <w:rPr>
                <w:rFonts w:ascii="宋体" w:eastAsia="宋体" w:cs="宋体"/>
                <w:color w:val="000000"/>
                <w:kern w:val="0"/>
                <w:sz w:val="22"/>
              </w:rPr>
            </w:pPr>
          </w:p>
        </w:tc>
        <w:tc>
          <w:tcPr>
            <w:tcW w:w="6024" w:type="dxa"/>
            <w:tcBorders>
              <w:top w:val="nil"/>
              <w:left w:val="nil"/>
              <w:bottom w:val="nil"/>
              <w:right w:val="nil"/>
            </w:tcBorders>
            <w:noWrap w:val="0"/>
            <w:vAlign w:val="top"/>
          </w:tcPr>
          <w:p>
            <w:pPr>
              <w:autoSpaceDE w:val="0"/>
              <w:autoSpaceDN w:val="0"/>
              <w:adjustRightInd w:val="0"/>
              <w:jc w:val="center"/>
              <w:rPr>
                <w:rFonts w:ascii="宋体" w:eastAsia="宋体" w:cs="宋体"/>
                <w:color w:val="000000"/>
                <w:kern w:val="0"/>
                <w:sz w:val="22"/>
              </w:rPr>
            </w:pPr>
          </w:p>
        </w:tc>
        <w:tc>
          <w:tcPr>
            <w:tcW w:w="709" w:type="dxa"/>
            <w:tcBorders>
              <w:top w:val="nil"/>
              <w:left w:val="nil"/>
              <w:bottom w:val="nil"/>
              <w:right w:val="nil"/>
            </w:tcBorders>
            <w:noWrap w:val="0"/>
            <w:vAlign w:val="center"/>
          </w:tcPr>
          <w:p>
            <w:pPr>
              <w:autoSpaceDE w:val="0"/>
              <w:autoSpaceDN w:val="0"/>
              <w:adjustRightInd w:val="0"/>
              <w:jc w:val="center"/>
              <w:rPr>
                <w:rFonts w:ascii="宋体" w:eastAsia="宋体" w:cs="宋体"/>
                <w:color w:val="000000"/>
                <w:kern w:val="0"/>
                <w:sz w:val="22"/>
              </w:rPr>
            </w:pPr>
          </w:p>
        </w:tc>
        <w:tc>
          <w:tcPr>
            <w:tcW w:w="706" w:type="dxa"/>
            <w:tcBorders>
              <w:top w:val="nil"/>
              <w:left w:val="nil"/>
              <w:bottom w:val="nil"/>
              <w:right w:val="nil"/>
            </w:tcBorders>
            <w:noWrap w:val="0"/>
            <w:vAlign w:val="center"/>
          </w:tcPr>
          <w:p>
            <w:pPr>
              <w:autoSpaceDE w:val="0"/>
              <w:autoSpaceDN w:val="0"/>
              <w:adjustRightInd w:val="0"/>
              <w:jc w:val="center"/>
              <w:rPr>
                <w:rFonts w:ascii="宋体" w:eastAsia="宋体" w:cs="宋体"/>
                <w:color w:val="000000"/>
                <w:kern w:val="0"/>
                <w:sz w:val="22"/>
              </w:rPr>
            </w:pPr>
          </w:p>
        </w:tc>
        <w:tc>
          <w:tcPr>
            <w:tcW w:w="2727" w:type="dxa"/>
            <w:tcBorders>
              <w:top w:val="nil"/>
              <w:left w:val="nil"/>
              <w:bottom w:val="nil"/>
              <w:right w:val="nil"/>
            </w:tcBorders>
            <w:noWrap w:val="0"/>
            <w:vAlign w:val="center"/>
          </w:tcPr>
          <w:p>
            <w:pPr>
              <w:autoSpaceDE w:val="0"/>
              <w:autoSpaceDN w:val="0"/>
              <w:adjustRightInd w:val="0"/>
              <w:jc w:val="center"/>
              <w:rPr>
                <w:rFonts w:ascii="宋体" w:eastAsia="宋体" w:cs="宋体"/>
                <w:color w:val="000000"/>
                <w:kern w:val="0"/>
                <w:sz w:val="22"/>
              </w:rPr>
            </w:pPr>
          </w:p>
        </w:tc>
      </w:tr>
    </w:tbl>
    <w:p>
      <w:pPr>
        <w:spacing w:line="360" w:lineRule="auto"/>
        <w:rPr>
          <w:rFonts w:hint="eastAsia" w:ascii="宋体" w:hAnsi="宋体" w:eastAsia="宋体" w:cs="宋体"/>
          <w:b/>
          <w:sz w:val="24"/>
          <w:szCs w:val="24"/>
        </w:rPr>
      </w:pPr>
    </w:p>
    <w:p>
      <w:pPr>
        <w:spacing w:line="360" w:lineRule="auto"/>
        <w:rPr>
          <w:rFonts w:ascii="宋体" w:hAnsi="宋体" w:eastAsia="宋体" w:cs="宋体"/>
          <w:b/>
          <w:sz w:val="24"/>
          <w:szCs w:val="24"/>
        </w:rPr>
      </w:pPr>
      <w:r>
        <w:rPr>
          <w:rFonts w:hint="eastAsia" w:ascii="宋体" w:hAnsi="宋体" w:eastAsia="宋体" w:cs="宋体"/>
          <w:b/>
          <w:sz w:val="24"/>
          <w:szCs w:val="24"/>
        </w:rPr>
        <w:t>二、商务要求</w:t>
      </w:r>
    </w:p>
    <w:p>
      <w:pPr>
        <w:spacing w:line="360" w:lineRule="auto"/>
        <w:ind w:firstLine="480"/>
        <w:jc w:val="left"/>
        <w:rPr>
          <w:rFonts w:ascii="宋体" w:hAnsi="宋体" w:cs="宋体"/>
          <w:sz w:val="24"/>
          <w:szCs w:val="24"/>
        </w:rPr>
      </w:pPr>
      <w:r>
        <w:rPr>
          <w:rFonts w:hint="eastAsia" w:ascii="宋体" w:hAnsi="宋体" w:cs="宋体"/>
          <w:sz w:val="24"/>
          <w:szCs w:val="24"/>
        </w:rPr>
        <w:t>1.交货期：合同签订后 15 日历天内完成供货。</w:t>
      </w:r>
    </w:p>
    <w:p>
      <w:pPr>
        <w:spacing w:line="360" w:lineRule="auto"/>
        <w:ind w:firstLine="480"/>
        <w:jc w:val="left"/>
        <w:rPr>
          <w:rFonts w:ascii="宋体" w:hAnsi="宋体" w:cs="宋体"/>
          <w:sz w:val="24"/>
          <w:szCs w:val="24"/>
        </w:rPr>
      </w:pPr>
      <w:r>
        <w:rPr>
          <w:rFonts w:hint="eastAsia" w:ascii="宋体" w:hAnsi="宋体" w:cs="宋体"/>
          <w:sz w:val="24"/>
          <w:szCs w:val="24"/>
        </w:rPr>
        <w:t>2.交货地点：</w:t>
      </w:r>
      <w:r>
        <w:rPr>
          <w:rFonts w:hint="eastAsia" w:ascii="宋体" w:hAnsi="宋体" w:cs="宋体"/>
          <w:sz w:val="24"/>
          <w:szCs w:val="24"/>
          <w:lang w:eastAsia="zh-CN"/>
        </w:rPr>
        <w:t>采购人</w:t>
      </w:r>
      <w:r>
        <w:rPr>
          <w:rFonts w:hint="eastAsia" w:ascii="宋体" w:hAnsi="宋体" w:cs="宋体"/>
          <w:sz w:val="24"/>
          <w:szCs w:val="24"/>
        </w:rPr>
        <w:t>指定地点。</w:t>
      </w:r>
    </w:p>
    <w:p>
      <w:pPr>
        <w:spacing w:line="360" w:lineRule="auto"/>
        <w:ind w:firstLine="480"/>
        <w:jc w:val="left"/>
        <w:rPr>
          <w:rFonts w:ascii="宋体" w:hAnsi="宋体" w:cs="宋体"/>
          <w:sz w:val="24"/>
          <w:szCs w:val="24"/>
        </w:rPr>
      </w:pPr>
      <w:r>
        <w:rPr>
          <w:rFonts w:hint="eastAsia" w:ascii="宋体" w:hAnsi="宋体" w:cs="宋体"/>
          <w:sz w:val="24"/>
          <w:szCs w:val="24"/>
        </w:rPr>
        <w:t>3.付款条件：货物到货、安装调试完毕，采购人验收合格后，15 个工作日内付给成交供应商合同总金额的100％。</w:t>
      </w:r>
    </w:p>
    <w:p>
      <w:pPr>
        <w:spacing w:line="360" w:lineRule="auto"/>
        <w:ind w:firstLine="480"/>
        <w:jc w:val="left"/>
        <w:rPr>
          <w:rFonts w:ascii="宋体" w:hAnsi="宋体" w:cs="宋体"/>
          <w:sz w:val="24"/>
          <w:szCs w:val="24"/>
        </w:rPr>
      </w:pPr>
      <w:r>
        <w:rPr>
          <w:rFonts w:hint="eastAsia" w:ascii="宋体" w:hAnsi="宋体" w:cs="宋体"/>
          <w:sz w:val="24"/>
          <w:szCs w:val="24"/>
        </w:rPr>
        <w:t>4. 履约保证金：成交供应商在签订合同前，须以银行汇票、电汇凭据、银行进帐单等形式向采购人交纳成交金额 5%的履约保证金；签订合同后，若成交供应商不按双方签订合同规定履约，则无权要求退回履约保证金。履约保证金不足以赔偿损失的，按实际损失赔偿；合同履约保证金在项目实施验收合格后自动转为质保金，质保金在所供货物按合同要求安装、调试、培训、验收合格正常使用 1 年后，无息退还。</w:t>
      </w:r>
    </w:p>
    <w:p>
      <w:pPr>
        <w:spacing w:line="360" w:lineRule="auto"/>
        <w:ind w:firstLine="480"/>
        <w:jc w:val="left"/>
        <w:rPr>
          <w:rFonts w:ascii="宋体" w:hAnsi="宋体" w:cs="宋体"/>
          <w:sz w:val="24"/>
          <w:szCs w:val="24"/>
        </w:rPr>
        <w:sectPr>
          <w:headerReference r:id="rId7" w:type="default"/>
          <w:pgSz w:w="16838" w:h="11906" w:orient="landscape"/>
          <w:pgMar w:top="1440" w:right="1080" w:bottom="1440" w:left="1080" w:header="851" w:footer="850" w:gutter="0"/>
          <w:cols w:space="425" w:num="1"/>
          <w:docGrid w:type="lines" w:linePitch="312" w:charSpace="0"/>
        </w:sectPr>
      </w:pPr>
      <w:r>
        <w:rPr>
          <w:rFonts w:hint="eastAsia" w:ascii="宋体" w:hAnsi="宋体" w:cs="宋体"/>
          <w:sz w:val="24"/>
          <w:szCs w:val="24"/>
        </w:rPr>
        <w:t>5.验收标准、规范及方式：符合国家相关标准及规范。</w:t>
      </w:r>
    </w:p>
    <w:p>
      <w:pPr>
        <w:pStyle w:val="2"/>
        <w:spacing w:before="0" w:after="0" w:line="240" w:lineRule="auto"/>
        <w:jc w:val="center"/>
        <w:rPr>
          <w:rFonts w:ascii="方正小标宋_GBK" w:hAnsi="方正仿宋简体" w:eastAsia="方正小标宋_GBK"/>
          <w:b w:val="0"/>
          <w:bCs w:val="0"/>
        </w:rPr>
      </w:pPr>
      <w:bookmarkStart w:id="5" w:name="_Toc28464"/>
      <w:r>
        <w:rPr>
          <w:rFonts w:hint="eastAsia" w:ascii="方正小标宋_GBK" w:hAnsi="方正仿宋简体" w:eastAsia="方正小标宋_GBK"/>
          <w:b w:val="0"/>
          <w:bCs w:val="0"/>
        </w:rPr>
        <w:t>第四章 供应商应当提交的资格证明文件</w:t>
      </w:r>
      <w:bookmarkEnd w:id="5"/>
    </w:p>
    <w:p>
      <w:pPr>
        <w:spacing w:line="360" w:lineRule="auto"/>
        <w:ind w:firstLine="480"/>
        <w:jc w:val="left"/>
        <w:rPr>
          <w:rFonts w:ascii="宋体" w:hAnsi="宋体" w:cs="宋体"/>
          <w:sz w:val="24"/>
          <w:szCs w:val="24"/>
        </w:rPr>
      </w:pPr>
      <w:r>
        <w:rPr>
          <w:rFonts w:hint="eastAsia" w:ascii="宋体" w:hAnsi="宋体" w:cs="宋体"/>
          <w:sz w:val="24"/>
          <w:szCs w:val="24"/>
        </w:rPr>
        <w:t>1、法定代表人身份证明书原件及法定代表人有效身份证复印件</w:t>
      </w:r>
      <w:r>
        <w:rPr>
          <w:rFonts w:hint="eastAsia" w:ascii="宋体" w:hAnsi="宋体" w:cs="宋体"/>
          <w:b/>
          <w:sz w:val="24"/>
          <w:szCs w:val="24"/>
        </w:rPr>
        <w:t>（加盖供应商公章）</w:t>
      </w:r>
      <w:r>
        <w:rPr>
          <w:rFonts w:hint="eastAsia" w:ascii="宋体" w:hAnsi="宋体" w:cs="宋体"/>
          <w:sz w:val="24"/>
          <w:szCs w:val="24"/>
        </w:rPr>
        <w:t>。</w:t>
      </w:r>
    </w:p>
    <w:p>
      <w:pPr>
        <w:spacing w:line="360" w:lineRule="auto"/>
        <w:ind w:firstLine="480"/>
        <w:jc w:val="left"/>
        <w:rPr>
          <w:rFonts w:ascii="宋体" w:hAnsi="宋体" w:cs="宋体"/>
          <w:sz w:val="24"/>
          <w:szCs w:val="24"/>
        </w:rPr>
      </w:pPr>
      <w:r>
        <w:rPr>
          <w:rFonts w:hint="eastAsia" w:ascii="宋体" w:hAnsi="宋体" w:cs="宋体"/>
          <w:sz w:val="24"/>
          <w:szCs w:val="24"/>
        </w:rPr>
        <w:t>2、供应商非法定代表人参加本次磋商，需提供法定代表人授权书原件与被授权人有效身份证复印件；</w:t>
      </w:r>
      <w:r>
        <w:rPr>
          <w:rFonts w:hint="eastAsia" w:ascii="宋体" w:hAnsi="宋体" w:cs="宋体"/>
          <w:b/>
          <w:sz w:val="24"/>
          <w:szCs w:val="24"/>
        </w:rPr>
        <w:t>（加盖供应商公章）</w:t>
      </w:r>
    </w:p>
    <w:p>
      <w:pPr>
        <w:spacing w:line="360" w:lineRule="auto"/>
        <w:ind w:firstLine="480"/>
        <w:jc w:val="left"/>
        <w:rPr>
          <w:rFonts w:ascii="宋体" w:hAnsi="宋体" w:cs="宋体"/>
          <w:b/>
          <w:sz w:val="24"/>
          <w:szCs w:val="24"/>
        </w:rPr>
      </w:pPr>
      <w:r>
        <w:rPr>
          <w:rFonts w:hint="eastAsia" w:ascii="宋体" w:hAnsi="宋体" w:cs="宋体"/>
          <w:sz w:val="24"/>
          <w:szCs w:val="24"/>
        </w:rPr>
        <w:t>3、具有独立承担民事责任能力的证明材料；</w:t>
      </w:r>
      <w:r>
        <w:rPr>
          <w:rFonts w:hint="eastAsia" w:ascii="宋体" w:hAnsi="宋体" w:cs="宋体"/>
          <w:b/>
          <w:sz w:val="24"/>
          <w:szCs w:val="24"/>
        </w:rPr>
        <w:t>【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加盖供应商公章）】</w:t>
      </w:r>
    </w:p>
    <w:p>
      <w:pPr>
        <w:spacing w:line="360" w:lineRule="auto"/>
        <w:ind w:firstLine="480"/>
        <w:jc w:val="left"/>
        <w:rPr>
          <w:rFonts w:ascii="宋体" w:hAnsi="宋体" w:cs="宋体"/>
          <w:b/>
          <w:sz w:val="24"/>
          <w:szCs w:val="24"/>
        </w:rPr>
      </w:pPr>
      <w:r>
        <w:rPr>
          <w:rFonts w:hint="eastAsia" w:ascii="宋体" w:hAnsi="宋体" w:cs="宋体"/>
          <w:sz w:val="24"/>
          <w:szCs w:val="24"/>
        </w:rPr>
        <w:t>4、具有良好的商业信誉和健全的财务会计制度的证明材料：</w:t>
      </w:r>
      <w:r>
        <w:rPr>
          <w:rFonts w:hint="eastAsia" w:ascii="宋体" w:hAnsi="宋体" w:cs="宋体"/>
          <w:b/>
          <w:sz w:val="24"/>
          <w:szCs w:val="24"/>
        </w:rPr>
        <w:t>【注：①2019年度经审计的财务报告复印件（包含审计报告和审计报告中所涉及的财务报表和报表附注）；②供应商注册时间至文件递交截止日不足一年的，</w:t>
      </w:r>
      <w:r>
        <w:rPr>
          <w:rFonts w:ascii="宋体" w:hAnsi="宋体" w:cs="宋体"/>
          <w:b/>
          <w:sz w:val="24"/>
          <w:szCs w:val="24"/>
        </w:rPr>
        <w:t>可提供</w:t>
      </w:r>
      <w:r>
        <w:rPr>
          <w:rFonts w:hint="eastAsia" w:ascii="宋体" w:hAnsi="宋体" w:cs="宋体"/>
          <w:b/>
          <w:sz w:val="24"/>
          <w:szCs w:val="24"/>
        </w:rPr>
        <w:t>递交响应文件截止日一年内开户行出具的资信证明。】</w:t>
      </w:r>
    </w:p>
    <w:p>
      <w:pPr>
        <w:spacing w:line="360" w:lineRule="auto"/>
        <w:ind w:firstLine="480"/>
        <w:jc w:val="left"/>
        <w:rPr>
          <w:rFonts w:ascii="宋体" w:hAnsi="宋体" w:cs="宋体"/>
          <w:b/>
          <w:sz w:val="24"/>
          <w:szCs w:val="24"/>
        </w:rPr>
      </w:pPr>
      <w:r>
        <w:rPr>
          <w:rFonts w:hint="eastAsia" w:ascii="宋体" w:hAnsi="宋体" w:cs="宋体"/>
          <w:sz w:val="24"/>
          <w:szCs w:val="24"/>
        </w:rPr>
        <w:t>5、具备履行合同所必需的设备和专业技术能力的证明材料；</w:t>
      </w:r>
      <w:r>
        <w:rPr>
          <w:rFonts w:hint="eastAsia" w:ascii="宋体" w:hAnsi="宋体" w:cs="宋体"/>
          <w:b/>
          <w:sz w:val="24"/>
          <w:szCs w:val="24"/>
        </w:rPr>
        <w:t>【注：</w:t>
      </w:r>
      <w:bookmarkStart w:id="6" w:name="_Hlk517359157"/>
      <w:r>
        <w:rPr>
          <w:rFonts w:hint="eastAsia" w:ascii="宋体" w:hAnsi="宋体" w:cs="宋体"/>
          <w:b/>
          <w:sz w:val="24"/>
          <w:szCs w:val="24"/>
        </w:rPr>
        <w:t>提供具备履行合同所必需的设备和专业技术能力的资料或承诺函原件加盖公章。</w:t>
      </w:r>
      <w:bookmarkEnd w:id="6"/>
      <w:r>
        <w:rPr>
          <w:rFonts w:hint="eastAsia" w:ascii="宋体" w:hAnsi="宋体" w:cs="宋体"/>
          <w:b/>
          <w:sz w:val="24"/>
          <w:szCs w:val="24"/>
        </w:rPr>
        <w:t>】</w:t>
      </w:r>
    </w:p>
    <w:p>
      <w:pPr>
        <w:spacing w:line="360" w:lineRule="auto"/>
        <w:ind w:firstLine="480"/>
        <w:jc w:val="left"/>
        <w:rPr>
          <w:rFonts w:ascii="宋体" w:hAnsi="宋体" w:cs="宋体"/>
          <w:b/>
          <w:sz w:val="24"/>
          <w:szCs w:val="24"/>
        </w:rPr>
      </w:pPr>
      <w:r>
        <w:rPr>
          <w:rFonts w:hint="eastAsia" w:ascii="宋体" w:hAnsi="宋体" w:cs="宋体"/>
          <w:sz w:val="24"/>
          <w:szCs w:val="24"/>
        </w:rPr>
        <w:t>6、有依法缴纳税收和社会保障资金的良好记录的证明材料；</w:t>
      </w:r>
      <w:r>
        <w:rPr>
          <w:rFonts w:hint="eastAsia" w:ascii="宋体" w:hAnsi="宋体" w:cs="宋体"/>
          <w:b/>
          <w:sz w:val="24"/>
          <w:szCs w:val="24"/>
        </w:rPr>
        <w:t>【注：提供2020年1月至今任意3个月依法缴纳税收和社会保障资金的有效证明材料，依法不需要缴纳的应提供相关证明文件。】</w:t>
      </w:r>
    </w:p>
    <w:p>
      <w:pPr>
        <w:spacing w:line="360" w:lineRule="auto"/>
        <w:ind w:firstLine="480"/>
        <w:jc w:val="left"/>
        <w:rPr>
          <w:rFonts w:ascii="宋体" w:hAnsi="宋体" w:cs="宋体"/>
          <w:sz w:val="24"/>
          <w:szCs w:val="24"/>
        </w:rPr>
      </w:pPr>
      <w:r>
        <w:rPr>
          <w:rFonts w:hint="eastAsia" w:ascii="宋体" w:hAnsi="宋体" w:cs="宋体"/>
          <w:sz w:val="24"/>
          <w:szCs w:val="24"/>
        </w:rPr>
        <w:t>7、参加政府采购活动前3年内在经营活动中没有重大违法记录的证明材料；</w:t>
      </w:r>
      <w:r>
        <w:rPr>
          <w:rFonts w:hint="eastAsia" w:ascii="宋体" w:hAnsi="宋体" w:cs="宋体"/>
          <w:b/>
          <w:sz w:val="24"/>
          <w:szCs w:val="24"/>
        </w:rPr>
        <w:t>【注：提供书面声明函原件加盖公章。】</w:t>
      </w:r>
    </w:p>
    <w:p>
      <w:pPr>
        <w:spacing w:line="360" w:lineRule="auto"/>
        <w:ind w:firstLine="480"/>
        <w:jc w:val="left"/>
        <w:rPr>
          <w:rFonts w:ascii="宋体" w:hAnsi="宋体" w:cs="宋体"/>
          <w:b/>
          <w:sz w:val="24"/>
          <w:szCs w:val="24"/>
        </w:rPr>
      </w:pPr>
      <w:r>
        <w:rPr>
          <w:rFonts w:ascii="宋体" w:hAnsi="宋体" w:cs="宋体"/>
          <w:sz w:val="24"/>
          <w:szCs w:val="24"/>
        </w:rPr>
        <w:t>8、</w:t>
      </w:r>
      <w:r>
        <w:rPr>
          <w:rFonts w:hint="eastAsia" w:ascii="宋体" w:hAnsi="宋体" w:cs="宋体"/>
          <w:sz w:val="24"/>
          <w:szCs w:val="24"/>
        </w:rPr>
        <w:t>本项目参加政府采购活动的供应商、法定代表人、主要负责人近三年内不得具有行贿犯罪记录的证明材料；</w:t>
      </w:r>
      <w:r>
        <w:rPr>
          <w:rFonts w:hint="eastAsia" w:ascii="宋体" w:hAnsi="宋体" w:cs="宋体"/>
          <w:b/>
          <w:sz w:val="24"/>
          <w:szCs w:val="24"/>
        </w:rPr>
        <w:t>【注：提供书面声明函原件加盖公章。】</w:t>
      </w:r>
    </w:p>
    <w:p>
      <w:pPr>
        <w:spacing w:line="360" w:lineRule="auto"/>
        <w:ind w:firstLine="480"/>
        <w:jc w:val="left"/>
        <w:rPr>
          <w:rFonts w:ascii="宋体" w:hAnsi="宋体" w:cs="宋体"/>
          <w:sz w:val="24"/>
          <w:szCs w:val="24"/>
        </w:rPr>
      </w:pPr>
      <w:r>
        <w:rPr>
          <w:rFonts w:hint="eastAsia" w:ascii="宋体" w:hAnsi="宋体" w:cs="宋体"/>
          <w:sz w:val="24"/>
          <w:szCs w:val="24"/>
        </w:rPr>
        <w:t>9、磋商保证金交纳凭证复印件加盖公章。</w:t>
      </w:r>
    </w:p>
    <w:p>
      <w:pPr>
        <w:spacing w:line="360" w:lineRule="auto"/>
        <w:ind w:firstLine="480"/>
        <w:jc w:val="left"/>
        <w:rPr>
          <w:rFonts w:ascii="宋体" w:hAnsi="宋体" w:cs="宋体"/>
          <w:sz w:val="24"/>
          <w:szCs w:val="24"/>
        </w:rPr>
      </w:pPr>
      <w:r>
        <w:rPr>
          <w:rFonts w:hint="eastAsia" w:ascii="宋体" w:hAnsi="宋体" w:cs="宋体"/>
          <w:sz w:val="24"/>
          <w:szCs w:val="24"/>
        </w:rPr>
        <w:t>10、供应商认为有必要提供的</w:t>
      </w:r>
      <w:r>
        <w:rPr>
          <w:rFonts w:ascii="宋体" w:hAnsi="宋体" w:cs="宋体"/>
          <w:sz w:val="24"/>
          <w:szCs w:val="24"/>
        </w:rPr>
        <w:t>其他资格证明材料。</w:t>
      </w:r>
    </w:p>
    <w:p>
      <w:pPr>
        <w:spacing w:line="360" w:lineRule="auto"/>
        <w:ind w:left="479"/>
        <w:jc w:val="left"/>
        <w:rPr>
          <w:rFonts w:ascii="宋体" w:hAnsi="宋体" w:cs="宋体"/>
          <w:sz w:val="24"/>
          <w:szCs w:val="24"/>
        </w:rPr>
      </w:pPr>
    </w:p>
    <w:p>
      <w:pPr>
        <w:spacing w:line="360" w:lineRule="auto"/>
        <w:jc w:val="left"/>
        <w:rPr>
          <w:rFonts w:ascii="宋体" w:hAnsi="宋体" w:cs="宋体"/>
          <w:b/>
          <w:szCs w:val="21"/>
        </w:rPr>
      </w:pPr>
      <w:r>
        <w:rPr>
          <w:rFonts w:ascii="宋体" w:hAnsi="宋体" w:cs="宋体"/>
          <w:b/>
          <w:szCs w:val="21"/>
        </w:rPr>
        <w:t>说明：</w:t>
      </w:r>
    </w:p>
    <w:p>
      <w:pPr>
        <w:spacing w:line="360" w:lineRule="auto"/>
        <w:jc w:val="left"/>
        <w:rPr>
          <w:rFonts w:ascii="宋体" w:hAnsi="宋体" w:cs="宋体"/>
          <w:b/>
          <w:szCs w:val="21"/>
        </w:rPr>
      </w:pPr>
      <w:r>
        <w:rPr>
          <w:rFonts w:ascii="宋体" w:hAnsi="宋体" w:cs="宋体"/>
          <w:b/>
          <w:szCs w:val="21"/>
        </w:rPr>
        <w:t>1.确定参加磋商的供应商数量采用合格数量制，即磋商小组对各供应商资格审查后，凡符合本竞争性磋商文件规定资格条件的，均进入参加磋商的供应商名单；</w:t>
      </w:r>
    </w:p>
    <w:p>
      <w:pPr>
        <w:spacing w:line="360" w:lineRule="auto"/>
        <w:jc w:val="left"/>
        <w:rPr>
          <w:rFonts w:ascii="宋体" w:hAnsi="宋体" w:cs="宋体"/>
          <w:b/>
          <w:szCs w:val="21"/>
        </w:rPr>
      </w:pPr>
      <w:r>
        <w:rPr>
          <w:rFonts w:ascii="宋体" w:hAnsi="宋体" w:cs="宋体"/>
          <w:b/>
          <w:szCs w:val="21"/>
        </w:rPr>
        <w:t>2.供应商提供的以上资格证明材料为复印件的均应加盖供应商公章；</w:t>
      </w:r>
    </w:p>
    <w:p>
      <w:pPr>
        <w:spacing w:line="360" w:lineRule="auto"/>
        <w:jc w:val="left"/>
        <w:rPr>
          <w:rFonts w:ascii="宋体" w:hAnsi="宋体" w:cs="宋体"/>
          <w:b/>
          <w:szCs w:val="21"/>
        </w:rPr>
      </w:pPr>
      <w:r>
        <w:rPr>
          <w:rFonts w:ascii="宋体" w:hAnsi="宋体" w:cs="宋体"/>
          <w:b/>
          <w:szCs w:val="21"/>
        </w:rPr>
        <w:t>3.供应商应对其所提供的资格证明材料来源的合法性、真实性负责。</w:t>
      </w:r>
    </w:p>
    <w:p>
      <w:pPr>
        <w:pStyle w:val="2"/>
        <w:spacing w:before="156" w:beforeLines="50" w:after="156" w:afterLines="50" w:line="240" w:lineRule="auto"/>
        <w:jc w:val="center"/>
        <w:rPr>
          <w:rFonts w:ascii="方正小标宋_GBK" w:hAnsi="方正仿宋简体" w:eastAsia="方正小标宋_GBK"/>
          <w:b w:val="0"/>
          <w:bCs w:val="0"/>
        </w:rPr>
        <w:sectPr>
          <w:headerReference r:id="rId8" w:type="default"/>
          <w:pgSz w:w="11906" w:h="16838"/>
          <w:pgMar w:top="1440" w:right="1080" w:bottom="1440" w:left="1080" w:header="851" w:footer="850" w:gutter="0"/>
          <w:cols w:space="425" w:num="1"/>
          <w:docGrid w:type="lines" w:linePitch="312" w:charSpace="0"/>
        </w:sectPr>
      </w:pPr>
    </w:p>
    <w:p>
      <w:pPr>
        <w:pStyle w:val="2"/>
        <w:spacing w:before="0" w:after="0" w:line="240" w:lineRule="auto"/>
        <w:jc w:val="center"/>
        <w:rPr>
          <w:rFonts w:ascii="方正小标宋_GBK" w:hAnsi="方正仿宋简体" w:eastAsia="方正小标宋_GBK"/>
          <w:b w:val="0"/>
          <w:bCs w:val="0"/>
        </w:rPr>
      </w:pPr>
      <w:bookmarkStart w:id="7" w:name="_Toc4491"/>
      <w:r>
        <w:rPr>
          <w:rFonts w:hint="eastAsia" w:ascii="方正小标宋_GBK" w:hAnsi="方正仿宋简体" w:eastAsia="方正小标宋_GBK"/>
          <w:b w:val="0"/>
          <w:bCs w:val="0"/>
        </w:rPr>
        <w:t>第五章 评审方法、程序和标准</w:t>
      </w:r>
      <w:bookmarkEnd w:id="7"/>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磋商小组在评审过程中，应当按照《中华人民共和国政府采购法实施条例》（国务院令第658号）、《关于印发政府采购竞争性磋商采购方式管理暂行办法的通知》（财库[2014]214号）、《财政部关于政府采购竞争性磋商采购方式管理暂行办法有关问题的补充通知》（财库〔2015〕124号）的规定履行职责和义务，不得违法评审、违反评审工作纪律。</w:t>
      </w:r>
    </w:p>
    <w:p>
      <w:pPr>
        <w:spacing w:line="360" w:lineRule="auto"/>
        <w:ind w:firstLine="482"/>
        <w:rPr>
          <w:rFonts w:ascii="宋体" w:hAnsi="宋体"/>
          <w:b/>
          <w:kern w:val="1"/>
          <w:sz w:val="24"/>
          <w:szCs w:val="24"/>
        </w:rPr>
      </w:pPr>
      <w:r>
        <w:rPr>
          <w:rFonts w:hint="eastAsia" w:ascii="宋体" w:hAnsi="宋体"/>
          <w:b/>
          <w:kern w:val="1"/>
          <w:sz w:val="24"/>
          <w:szCs w:val="24"/>
        </w:rPr>
        <w:t>一、评审方法</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本项目采用的评审方法根据《政府采购竞争性磋商采购方式管理暂行办法》（财库 [2014]214号）制定。采用先磋商、后报价、再评分的评审方法。</w:t>
      </w:r>
    </w:p>
    <w:p>
      <w:pPr>
        <w:spacing w:line="360" w:lineRule="auto"/>
        <w:ind w:firstLine="482"/>
        <w:rPr>
          <w:rFonts w:ascii="宋体" w:hAnsi="宋体"/>
          <w:b/>
          <w:kern w:val="1"/>
          <w:sz w:val="24"/>
          <w:szCs w:val="24"/>
        </w:rPr>
      </w:pPr>
      <w:r>
        <w:rPr>
          <w:rFonts w:hint="eastAsia" w:ascii="宋体" w:hAnsi="宋体"/>
          <w:b/>
          <w:kern w:val="1"/>
          <w:sz w:val="24"/>
          <w:szCs w:val="24"/>
        </w:rPr>
        <w:t>二、评审程序</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本项目评审按照下列程序进行：</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（一）资格性审查</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 在供应商递交响应文件截止时间结束后，采购代理机构组织磋商小组对递交响应文件的供应商进行资格审查，确定邀请参加磋商的供应商名单。</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2、确定参加磋商的供应商数量采用合格数量制，即磋商小组对各供应商资格审查后，凡符合本竞争性磋商文件规定资格条件的，均进入参加磋商的供应商名单。</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3、磋商小组资格审查结束后，向采购代理机构出具资格审查报告，确定参加磋商的供应商名单。没有通过资格审查的供应商，磋商小组应在资格审查报告中说明原因。</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4、采购代理机构收到磋商小组出具的资格审查报告后，当场向所有递交响应文件的供应商宣布通过及未通过资格审查的供应商名单。</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 xml:space="preserve">（二）磋商 </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 xml:space="preserve">1、磋商小组所有成员集中与单一供应商分别进行磋商，磋商的顺序以现场抽签的方式确定。磋商过程中磋商小组可以根据磋商情况调整轮次。 </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2、磋商小组对技术服务响应文件的有效性、完整性和响应程度进行审查。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3、磋商小组要求供应商澄清、说明或者更正的内容应当以书面形式提出。供应商的澄清、说明或者更正材料应当采用书面形式，并签字确认或者加盖公章，否则无效。供应商为法人的，应当由其法定代表人或者代理人签字确认；供应商为其他组织的，由其主要负责人或者代理人签字确认；供应商为自然人的，由其本人或者代理人签字。澄清、说明或者更正的内容为响应文件的有效组成部分。</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4、在磋商过程中，磋商小组可以根据磋商文件和磋商情况实质性变动采购需求中的技术、服务要求以及合同草案条款，但不得变动磋商文件中的其他内容。实质性变动的内容，须经采购人代表确认。变动的内容以书面形式通知所有参加磋商的供应商，并做好书面记录。</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5、供应商应当按照磋商文件的变动情况和磋商小组的要求重新提交响应文件，应当签字确认或者加盖公章，否则无效。供应商为法人的，应当由其法定代表人或者代理人签字确认；供应商为其他组织的，由其主要负责人或者代理人签字确认；供应商为自然人的，由其本人或者代理人签字。（注：要求供应商重新提交的响应文件，不必按照首次提交的响应文件内容格式提交，只需供应商就变动的内容提交相应的响应文件）</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 xml:space="preserve">6、磋商小组经与供应商磋商和对响应文件审查后，供应商响应文件未实质性响应磋商文件的，磋商小组应当对其响应文件按无效处理，并书面告知供应商，说明理由。 </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 xml:space="preserve">7、磋商结束后，磋商小组应当要求所有实质性响应的供应商在规定时间内进行最终报价，未在规定时间内提交最终报价的视为自动放弃报价资格，导致磋商终止的，不予退还其磋商保证金。 </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8、供应商进行最终报价，应当在评审室外单独填写最终报价单，密封递交招标采购单位工作人员，由招标采购单位工作人员收齐后集中递交磋商小组。招标采购单位工作人员不能拆封供应商最终报价单。</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9、供应商提交的最终报价单，应当签字确认或者加盖公章，否则无效。供应商为法人的，应当由其法定代表人或者代理人签字确认；供应商为其他组织的，由其主要负责人或者代理人签字确认；供应商为自然人的，由其本人或者代理人签字。</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 xml:space="preserve">（三）评审标准 </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1、供应商报价结束后，磋商小组应根据财政部的规定，按照磋商文件规定的评审方法和标准对提交最终报价的供应商的响应文件和最终报价进行综合评分。</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2、磋商小组根据综合评分情况，按照评审得分由高到低顺序推荐成交候选供应商。评审得分相同的，按照最后报价由低到高的顺序推荐。评审得分且最后报价相同的，按照技术指标优劣的顺序推荐。</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3、磋商小组推荐成交候选供应商后，应当向招标采购单位出具评审报告。评审报告应当由磋商小组全体成员签字确认。磋商小组成员对评审过程和结果有不同意见的，应当在评审报告中写明并说明理由。签字但不写明不同意见或者不说明理由的，视同无意见。拒不签字又不另行书面说明其不同意见和理由的，视同同意评审结果。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4、评审过程中，磋商小组应当按照财政部的规定进行复核。招标采购单位评审现场发现资格性检查认定错误、分值汇总计算错误、分项评分超出评分标准范围、客观分评分不一致以及磋商小组一致认定评分畸高、畸低的情形，磋商小组应当现场重新评审或者修改评审结果，并在评审报告中明确记载。</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5、除财政部规定的情形外，招标采购单位不得在现场评审活动结束后以任何方式和理由组织原磋商小组重新评审，改变评审结果。违规重新评审的，重新评审结果无效，并承担给他人造成损失的责任。</w:t>
      </w:r>
    </w:p>
    <w:p>
      <w:pPr>
        <w:spacing w:line="360" w:lineRule="auto"/>
        <w:ind w:firstLine="482"/>
        <w:rPr>
          <w:rFonts w:ascii="宋体" w:hAnsi="宋体"/>
          <w:b/>
          <w:kern w:val="1"/>
          <w:sz w:val="24"/>
          <w:szCs w:val="24"/>
        </w:rPr>
      </w:pPr>
      <w:r>
        <w:rPr>
          <w:rFonts w:hint="eastAsia" w:ascii="宋体" w:hAnsi="宋体"/>
          <w:b/>
          <w:kern w:val="1"/>
          <w:sz w:val="24"/>
          <w:szCs w:val="24"/>
        </w:rPr>
        <w:t>三、确定成交供应商</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1、采购代理机构应当自评审结束后2个工作日内将评审报告及有关资料送交采购人。采购人收到评审报告及有关资料后，应当在5个工作日以内按照评审报告中推荐的成交候选供应商顺序确定成交供应商。</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2、采购人不确定排序前一位成交候选供应商为成交供应商的，应当将不确定的理由书面告知该成交候选供应商，并在网上公告。</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3、采购人依法确定不出成交供应商的，应当重新组织采购，书面告知成交候选供应商，说明理由，并在网上公告。采购人逾期未确定成交供应商且不提出异议的，视为确定评审报告提出的排序第一的成交候选供应商为成交供应商。</w:t>
      </w:r>
    </w:p>
    <w:p>
      <w:pPr>
        <w:spacing w:line="360" w:lineRule="auto"/>
        <w:ind w:firstLine="482"/>
        <w:rPr>
          <w:rFonts w:ascii="宋体" w:hAnsi="宋体"/>
          <w:b/>
          <w:kern w:val="1"/>
          <w:sz w:val="24"/>
          <w:szCs w:val="24"/>
        </w:rPr>
      </w:pPr>
      <w:r>
        <w:rPr>
          <w:rFonts w:hint="eastAsia" w:ascii="宋体" w:hAnsi="宋体"/>
          <w:b/>
          <w:kern w:val="1"/>
          <w:sz w:val="24"/>
          <w:szCs w:val="24"/>
        </w:rPr>
        <w:t>四、综合评分表</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1、小微企业（监狱企业、残疾人福利性单位视同小微企业）价格扣除</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1.1 根据《政府采购促进中小企业发展暂行办法》（财库[2011]181 号）和黔财采[2014]15 号的规定，对小型和微型企业产品的价格给予6%的价格扣除，用扣除后的价格参与评标。</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1.2 参加政府采购活动的中小企业应当提供《中小企业声明函》原件。</w:t>
      </w:r>
    </w:p>
    <w:p>
      <w:pPr>
        <w:widowControl/>
        <w:spacing w:line="360" w:lineRule="auto"/>
        <w:ind w:firstLine="422" w:firstLineChars="175"/>
        <w:jc w:val="left"/>
        <w:rPr>
          <w:rFonts w:ascii="宋体" w:hAnsi="宋体" w:cs="宋体"/>
          <w:b/>
          <w:kern w:val="1"/>
          <w:sz w:val="24"/>
          <w:szCs w:val="24"/>
        </w:rPr>
      </w:pPr>
      <w:r>
        <w:rPr>
          <w:rFonts w:hint="eastAsia" w:ascii="宋体" w:hAnsi="宋体" w:cs="宋体"/>
          <w:b/>
          <w:kern w:val="1"/>
          <w:sz w:val="24"/>
          <w:szCs w:val="24"/>
        </w:rPr>
        <w:t>2、综合评分表：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610"/>
        <w:gridCol w:w="824"/>
        <w:gridCol w:w="6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blHeader/>
          <w:jc w:val="center"/>
        </w:trPr>
        <w:tc>
          <w:tcPr>
            <w:tcW w:w="795" w:type="dxa"/>
            <w:noWrap w:val="0"/>
            <w:vAlign w:val="center"/>
          </w:tcPr>
          <w:p>
            <w:pPr>
              <w:jc w:val="center"/>
              <w:rPr>
                <w:rFonts w:ascii="Times New Roman" w:hAnsi="Times New Roman"/>
                <w:b/>
              </w:rPr>
            </w:pPr>
            <w:r>
              <w:rPr>
                <w:rFonts w:ascii="Times New Roman" w:hAnsi="Times New Roman"/>
                <w:b/>
              </w:rPr>
              <w:t>序号</w:t>
            </w:r>
          </w:p>
        </w:tc>
        <w:tc>
          <w:tcPr>
            <w:tcW w:w="1610" w:type="dxa"/>
            <w:noWrap w:val="0"/>
            <w:vAlign w:val="center"/>
          </w:tcPr>
          <w:p>
            <w:pPr>
              <w:jc w:val="center"/>
              <w:rPr>
                <w:rFonts w:ascii="Times New Roman" w:hAnsi="Times New Roman"/>
                <w:b/>
              </w:rPr>
            </w:pPr>
            <w:r>
              <w:rPr>
                <w:rFonts w:ascii="Times New Roman" w:hAnsi="Times New Roman"/>
                <w:b/>
              </w:rPr>
              <w:t>评分因素</w:t>
            </w:r>
          </w:p>
        </w:tc>
        <w:tc>
          <w:tcPr>
            <w:tcW w:w="824" w:type="dxa"/>
            <w:noWrap w:val="0"/>
            <w:vAlign w:val="center"/>
          </w:tcPr>
          <w:p>
            <w:pPr>
              <w:jc w:val="center"/>
              <w:rPr>
                <w:rFonts w:ascii="Times New Roman" w:hAnsi="Times New Roman"/>
                <w:b/>
              </w:rPr>
            </w:pPr>
            <w:r>
              <w:rPr>
                <w:rFonts w:ascii="Times New Roman" w:hAnsi="Times New Roman"/>
                <w:b/>
              </w:rPr>
              <w:t>分值</w:t>
            </w:r>
          </w:p>
        </w:tc>
        <w:tc>
          <w:tcPr>
            <w:tcW w:w="6259" w:type="dxa"/>
            <w:noWrap w:val="0"/>
            <w:vAlign w:val="center"/>
          </w:tcPr>
          <w:p>
            <w:pPr>
              <w:jc w:val="center"/>
              <w:rPr>
                <w:rFonts w:ascii="Times New Roman" w:hAnsi="Times New Roman"/>
                <w:b/>
              </w:rPr>
            </w:pPr>
            <w:r>
              <w:rPr>
                <w:rFonts w:ascii="Times New Roman" w:hAnsi="Times New Roman"/>
                <w:b/>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noWrap w:val="0"/>
            <w:vAlign w:val="center"/>
          </w:tcPr>
          <w:p>
            <w:pPr>
              <w:jc w:val="center"/>
              <w:rPr>
                <w:rFonts w:ascii="Times New Roman" w:hAnsi="Times New Roman"/>
              </w:rPr>
            </w:pPr>
            <w:r>
              <w:rPr>
                <w:rFonts w:ascii="Times New Roman" w:hAnsi="Times New Roman"/>
              </w:rPr>
              <w:t>1</w:t>
            </w:r>
          </w:p>
        </w:tc>
        <w:tc>
          <w:tcPr>
            <w:tcW w:w="1610" w:type="dxa"/>
            <w:noWrap w:val="0"/>
            <w:vAlign w:val="center"/>
          </w:tcPr>
          <w:p>
            <w:pPr>
              <w:jc w:val="center"/>
              <w:rPr>
                <w:rFonts w:ascii="Times New Roman" w:hAnsi="Times New Roman"/>
              </w:rPr>
            </w:pPr>
            <w:r>
              <w:rPr>
                <w:rFonts w:ascii="Times New Roman" w:hAnsi="Times New Roman"/>
              </w:rPr>
              <w:t>报价</w:t>
            </w:r>
          </w:p>
        </w:tc>
        <w:tc>
          <w:tcPr>
            <w:tcW w:w="824" w:type="dxa"/>
            <w:noWrap w:val="0"/>
            <w:vAlign w:val="center"/>
          </w:tcPr>
          <w:p>
            <w:pPr>
              <w:jc w:val="center"/>
              <w:rPr>
                <w:rFonts w:ascii="Times New Roman" w:hAnsi="Times New Roman"/>
              </w:rPr>
            </w:pPr>
            <w:r>
              <w:rPr>
                <w:rFonts w:hint="eastAsia" w:ascii="Times New Roman" w:hAnsi="Times New Roman"/>
              </w:rPr>
              <w:t>3</w:t>
            </w:r>
            <w:r>
              <w:rPr>
                <w:rFonts w:ascii="Times New Roman" w:hAnsi="Times New Roman"/>
              </w:rPr>
              <w:t>0分</w:t>
            </w:r>
          </w:p>
        </w:tc>
        <w:tc>
          <w:tcPr>
            <w:tcW w:w="6259" w:type="dxa"/>
            <w:noWrap w:val="0"/>
            <w:vAlign w:val="center"/>
          </w:tcPr>
          <w:p>
            <w:pPr>
              <w:rPr>
                <w:rFonts w:ascii="Times New Roman" w:hAnsi="Times New Roman"/>
              </w:rPr>
            </w:pPr>
            <w:r>
              <w:rPr>
                <w:rFonts w:hint="eastAsia" w:ascii="Times New Roman" w:hAnsi="Times New Roman"/>
              </w:rPr>
              <w:t>满足磋商文件要求且最终报价最低的供应商的价格为基准价，其价格分为满分。其他供应商的价格分统一按照下列公式计算：磋商报价得分﹦（基准价/磋商报价）×30。</w:t>
            </w:r>
          </w:p>
          <w:p>
            <w:pPr>
              <w:rPr>
                <w:rFonts w:hint="default" w:ascii="Times New Roman" w:hAnsi="Times New Roman" w:eastAsiaTheme="minorEastAsia"/>
                <w:lang w:val="en-US" w:eastAsia="zh-CN"/>
              </w:rPr>
            </w:pPr>
            <w:r>
              <w:rPr>
                <w:rFonts w:hint="eastAsia" w:ascii="Times New Roman" w:hAnsi="Times New Roman"/>
              </w:rPr>
              <w:t>注：小微企业（监狱企业、残疾人福利性单位视同小微企业）价格扣除6%</w:t>
            </w:r>
            <w:r>
              <w:rPr>
                <w:rFonts w:hint="eastAsia" w:ascii="Times New Roman" w:hAnsi="Times New Roman"/>
                <w:lang w:eastAsia="zh-CN"/>
              </w:rPr>
              <w:t>，</w:t>
            </w:r>
            <w:r>
              <w:rPr>
                <w:rFonts w:hint="eastAsia" w:ascii="Times New Roman" w:hAnsi="Times New Roman"/>
                <w:lang w:val="en-US" w:eastAsia="zh-CN"/>
              </w:rPr>
              <w:t>用扣除后的价格参与评审。</w:t>
            </w:r>
          </w:p>
          <w:p>
            <w:pPr>
              <w:rPr>
                <w:rFonts w:ascii="Times New Roman" w:hAnsi="Times New Roman"/>
              </w:rPr>
            </w:pPr>
            <w:r>
              <w:rPr>
                <w:rFonts w:hint="eastAsia" w:ascii="Times New Roman" w:hAnsi="Times New Roman"/>
              </w:rPr>
              <w:t>注：小数点后保留两位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795" w:type="dxa"/>
            <w:noWrap w:val="0"/>
            <w:vAlign w:val="center"/>
          </w:tcPr>
          <w:p>
            <w:pPr>
              <w:jc w:val="center"/>
              <w:rPr>
                <w:rFonts w:ascii="Times New Roman" w:hAnsi="Times New Roman"/>
              </w:rPr>
            </w:pPr>
            <w:r>
              <w:rPr>
                <w:rFonts w:ascii="Times New Roman" w:hAnsi="Times New Roman"/>
              </w:rPr>
              <w:t>2</w:t>
            </w:r>
          </w:p>
        </w:tc>
        <w:tc>
          <w:tcPr>
            <w:tcW w:w="1610" w:type="dxa"/>
            <w:noWrap w:val="0"/>
            <w:vAlign w:val="center"/>
          </w:tcPr>
          <w:p>
            <w:pPr>
              <w:jc w:val="center"/>
              <w:rPr>
                <w:rFonts w:ascii="Times New Roman" w:hAnsi="Times New Roman"/>
              </w:rPr>
            </w:pPr>
            <w:r>
              <w:rPr>
                <w:rFonts w:hint="eastAsia" w:ascii="Times New Roman" w:hAnsi="Times New Roman"/>
              </w:rPr>
              <w:t>详细技术参数及相关要求</w:t>
            </w:r>
          </w:p>
        </w:tc>
        <w:tc>
          <w:tcPr>
            <w:tcW w:w="824" w:type="dxa"/>
            <w:noWrap w:val="0"/>
            <w:vAlign w:val="center"/>
          </w:tcPr>
          <w:p>
            <w:pPr>
              <w:jc w:val="center"/>
              <w:rPr>
                <w:rFonts w:ascii="Times New Roman" w:hAnsi="Times New Roman"/>
              </w:rPr>
            </w:pPr>
            <w:r>
              <w:rPr>
                <w:rFonts w:hint="eastAsia" w:ascii="Times New Roman" w:hAnsi="Times New Roman"/>
              </w:rPr>
              <w:t>30</w:t>
            </w:r>
            <w:r>
              <w:rPr>
                <w:rFonts w:ascii="Times New Roman" w:hAnsi="Times New Roman"/>
              </w:rPr>
              <w:t>分</w:t>
            </w:r>
          </w:p>
        </w:tc>
        <w:tc>
          <w:tcPr>
            <w:tcW w:w="6259" w:type="dxa"/>
            <w:noWrap w:val="0"/>
            <w:vAlign w:val="center"/>
          </w:tcPr>
          <w:p>
            <w:pPr>
              <w:rPr>
                <w:rFonts w:ascii="Times New Roman" w:hAnsi="Times New Roman"/>
              </w:rPr>
            </w:pPr>
            <w:r>
              <w:rPr>
                <w:rFonts w:ascii="Times New Roman" w:hAnsi="Times New Roman"/>
              </w:rPr>
              <w:t>完全</w:t>
            </w:r>
            <w:r>
              <w:rPr>
                <w:rFonts w:hint="eastAsia" w:ascii="Times New Roman" w:hAnsi="Times New Roman"/>
              </w:rPr>
              <w:t>满足磋商</w:t>
            </w:r>
            <w:r>
              <w:rPr>
                <w:rFonts w:ascii="Times New Roman" w:hAnsi="Times New Roman"/>
              </w:rPr>
              <w:t>文件要求的得</w:t>
            </w:r>
            <w:r>
              <w:rPr>
                <w:rFonts w:hint="eastAsia" w:ascii="Times New Roman" w:hAnsi="Times New Roman"/>
              </w:rPr>
              <w:t>30</w:t>
            </w:r>
            <w:r>
              <w:rPr>
                <w:rFonts w:ascii="Times New Roman" w:hAnsi="Times New Roman"/>
              </w:rPr>
              <w:t>分。带“</w:t>
            </w:r>
            <w:r>
              <w:rPr>
                <w:rFonts w:hint="eastAsia" w:ascii="宋体" w:hAnsi="宋体" w:cs="宋体"/>
              </w:rPr>
              <w:t>★</w:t>
            </w:r>
            <w:r>
              <w:rPr>
                <w:rFonts w:ascii="Times New Roman" w:hAnsi="Times New Roman"/>
              </w:rPr>
              <w:t>”技术参数每有一项负偏离扣</w:t>
            </w:r>
            <w:r>
              <w:rPr>
                <w:rFonts w:hint="eastAsia" w:ascii="Times New Roman" w:hAnsi="Times New Roman"/>
              </w:rPr>
              <w:t>2</w:t>
            </w:r>
            <w:r>
              <w:rPr>
                <w:rFonts w:ascii="Times New Roman" w:hAnsi="Times New Roman"/>
              </w:rPr>
              <w:t>分</w:t>
            </w:r>
            <w:r>
              <w:rPr>
                <w:rFonts w:hint="eastAsia" w:ascii="Times New Roman" w:hAnsi="Times New Roman"/>
              </w:rPr>
              <w:t>，不带</w:t>
            </w:r>
            <w:r>
              <w:rPr>
                <w:rFonts w:ascii="Times New Roman" w:hAnsi="Times New Roman"/>
              </w:rPr>
              <w:t>“</w:t>
            </w:r>
            <w:r>
              <w:rPr>
                <w:rFonts w:hint="eastAsia" w:ascii="宋体" w:hAnsi="宋体" w:cs="宋体"/>
              </w:rPr>
              <w:t>★</w:t>
            </w:r>
            <w:r>
              <w:rPr>
                <w:rFonts w:ascii="Times New Roman" w:hAnsi="Times New Roman"/>
              </w:rPr>
              <w:t>”的一般技术参数每有一项负偏离扣</w:t>
            </w:r>
            <w:r>
              <w:rPr>
                <w:rFonts w:hint="eastAsia" w:ascii="Times New Roman" w:hAnsi="Times New Roman"/>
              </w:rPr>
              <w:t>0.5分，扣完为止。</w:t>
            </w:r>
          </w:p>
          <w:p>
            <w:pPr>
              <w:rPr>
                <w:rFonts w:ascii="Times New Roman" w:hAnsi="Times New Roman"/>
              </w:rPr>
            </w:pPr>
            <w:r>
              <w:rPr>
                <w:rFonts w:ascii="Times New Roman" w:hAnsi="Times New Roman"/>
              </w:rPr>
              <w:t>带“</w:t>
            </w:r>
            <w:r>
              <w:rPr>
                <w:rFonts w:hint="eastAsia" w:ascii="宋体" w:hAnsi="宋体" w:cs="宋体"/>
              </w:rPr>
              <w:t>★</w:t>
            </w:r>
            <w:r>
              <w:rPr>
                <w:rFonts w:ascii="Times New Roman" w:hAnsi="Times New Roman"/>
              </w:rPr>
              <w:t>”技术参数</w:t>
            </w:r>
            <w:r>
              <w:rPr>
                <w:rFonts w:hint="eastAsia" w:ascii="Times New Roman" w:hAnsi="Times New Roman"/>
              </w:rPr>
              <w:t>需提供相关佐证材料，否则视为</w:t>
            </w:r>
            <w:r>
              <w:rPr>
                <w:rFonts w:ascii="Times New Roman" w:hAnsi="Times New Roman"/>
              </w:rPr>
              <w:t>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795" w:type="dxa"/>
            <w:noWrap w:val="0"/>
            <w:vAlign w:val="center"/>
          </w:tcPr>
          <w:p>
            <w:pPr>
              <w:jc w:val="center"/>
              <w:rPr>
                <w:rFonts w:ascii="Times New Roman" w:hAnsi="Times New Roman"/>
              </w:rPr>
            </w:pPr>
            <w:r>
              <w:rPr>
                <w:rFonts w:ascii="Times New Roman" w:hAnsi="Times New Roman"/>
              </w:rPr>
              <w:t>3</w:t>
            </w:r>
          </w:p>
        </w:tc>
        <w:tc>
          <w:tcPr>
            <w:tcW w:w="1610" w:type="dxa"/>
            <w:noWrap w:val="0"/>
            <w:vAlign w:val="center"/>
          </w:tcPr>
          <w:p>
            <w:pPr>
              <w:jc w:val="center"/>
              <w:rPr>
                <w:rFonts w:ascii="Times New Roman" w:hAnsi="Times New Roman"/>
                <w:color w:val="auto"/>
              </w:rPr>
            </w:pPr>
            <w:r>
              <w:rPr>
                <w:rFonts w:hint="eastAsia" w:ascii="Times New Roman" w:hAnsi="Times New Roman"/>
                <w:color w:val="auto"/>
              </w:rPr>
              <w:t>样品</w:t>
            </w:r>
          </w:p>
        </w:tc>
        <w:tc>
          <w:tcPr>
            <w:tcW w:w="824" w:type="dxa"/>
            <w:noWrap w:val="0"/>
            <w:vAlign w:val="center"/>
          </w:tcPr>
          <w:p>
            <w:pPr>
              <w:jc w:val="center"/>
              <w:rPr>
                <w:rFonts w:ascii="Times New Roman" w:hAnsi="Times New Roman"/>
                <w:color w:val="auto"/>
              </w:rPr>
            </w:pPr>
            <w:r>
              <w:rPr>
                <w:rFonts w:hint="eastAsia" w:ascii="Times New Roman" w:hAnsi="Times New Roman"/>
                <w:color w:val="auto"/>
                <w:lang w:val="en-US" w:eastAsia="zh-CN"/>
              </w:rPr>
              <w:t>11</w:t>
            </w:r>
            <w:r>
              <w:rPr>
                <w:rFonts w:hint="eastAsia" w:ascii="Times New Roman" w:hAnsi="Times New Roman"/>
                <w:color w:val="auto"/>
              </w:rPr>
              <w:t>分</w:t>
            </w:r>
          </w:p>
        </w:tc>
        <w:tc>
          <w:tcPr>
            <w:tcW w:w="6259" w:type="dxa"/>
            <w:noWrap w:val="0"/>
            <w:vAlign w:val="center"/>
          </w:tcPr>
          <w:p>
            <w:pPr>
              <w:rPr>
                <w:color w:val="auto"/>
                <w:szCs w:val="21"/>
              </w:rPr>
            </w:pPr>
            <w:r>
              <w:rPr>
                <w:rFonts w:hint="eastAsia"/>
                <w:color w:val="auto"/>
                <w:szCs w:val="21"/>
              </w:rPr>
              <w:t>投标人需提供以下样品：棉被、折叠床、生命探测仪。未提供样品或提供样品不齐全的本项不得分。</w:t>
            </w:r>
          </w:p>
          <w:p>
            <w:pPr>
              <w:rPr>
                <w:color w:val="auto"/>
                <w:szCs w:val="21"/>
              </w:rPr>
            </w:pPr>
            <w:r>
              <w:rPr>
                <w:rFonts w:hint="eastAsia"/>
                <w:color w:val="auto"/>
                <w:szCs w:val="21"/>
              </w:rPr>
              <w:t>1、棉被：</w:t>
            </w:r>
          </w:p>
          <w:p>
            <w:pPr>
              <w:rPr>
                <w:color w:val="auto"/>
                <w:szCs w:val="21"/>
              </w:rPr>
            </w:pPr>
            <w:r>
              <w:rPr>
                <w:rFonts w:hint="eastAsia"/>
                <w:color w:val="auto"/>
                <w:szCs w:val="21"/>
              </w:rPr>
              <w:t>（1）被套：</w:t>
            </w:r>
          </w:p>
          <w:p>
            <w:pPr>
              <w:rPr>
                <w:color w:val="auto"/>
                <w:szCs w:val="21"/>
              </w:rPr>
            </w:pPr>
            <w:r>
              <w:rPr>
                <w:rFonts w:hint="eastAsia"/>
                <w:color w:val="auto"/>
                <w:szCs w:val="21"/>
              </w:rPr>
              <w:t>①外表整洁美观、平展、无烫光。</w:t>
            </w:r>
          </w:p>
          <w:p>
            <w:pPr>
              <w:rPr>
                <w:color w:val="auto"/>
                <w:szCs w:val="21"/>
              </w:rPr>
            </w:pPr>
            <w:r>
              <w:rPr>
                <w:rFonts w:hint="eastAsia"/>
                <w:color w:val="auto"/>
                <w:szCs w:val="21"/>
              </w:rPr>
              <w:t>②颜色印染均匀；面料无残疵，无断纱，无线头，无污迹；手感柔软不粗糙。</w:t>
            </w:r>
          </w:p>
          <w:p>
            <w:pPr>
              <w:rPr>
                <w:color w:val="auto"/>
                <w:szCs w:val="21"/>
              </w:rPr>
            </w:pPr>
            <w:r>
              <w:rPr>
                <w:rFonts w:hint="eastAsia"/>
                <w:color w:val="auto"/>
                <w:szCs w:val="21"/>
              </w:rPr>
              <w:t>③工艺精细，明线顺直，宽窄均匀，无跳针，针距均匀。</w:t>
            </w:r>
          </w:p>
          <w:p>
            <w:pPr>
              <w:rPr>
                <w:color w:val="auto"/>
                <w:szCs w:val="21"/>
              </w:rPr>
            </w:pPr>
            <w:r>
              <w:rPr>
                <w:rFonts w:hint="eastAsia"/>
                <w:color w:val="auto"/>
                <w:szCs w:val="21"/>
              </w:rPr>
              <w:t>（2）棉胎：</w:t>
            </w:r>
          </w:p>
          <w:p>
            <w:pPr>
              <w:rPr>
                <w:color w:val="auto"/>
                <w:szCs w:val="21"/>
              </w:rPr>
            </w:pPr>
            <w:r>
              <w:rPr>
                <w:rFonts w:hint="eastAsia"/>
                <w:color w:val="auto"/>
                <w:szCs w:val="21"/>
              </w:rPr>
              <w:t>①手感无棉块、均匀平坦、厚薄一致。</w:t>
            </w:r>
          </w:p>
          <w:p>
            <w:pPr>
              <w:rPr>
                <w:color w:val="auto"/>
                <w:szCs w:val="21"/>
              </w:rPr>
            </w:pPr>
            <w:r>
              <w:rPr>
                <w:rFonts w:hint="eastAsia"/>
                <w:color w:val="auto"/>
                <w:szCs w:val="21"/>
              </w:rPr>
              <w:t>②网纱编织均匀、无异味、包边整齐。</w:t>
            </w:r>
          </w:p>
          <w:p>
            <w:pPr>
              <w:rPr>
                <w:color w:val="auto"/>
                <w:szCs w:val="21"/>
              </w:rPr>
            </w:pPr>
            <w:r>
              <w:rPr>
                <w:rFonts w:hint="eastAsia"/>
                <w:color w:val="auto"/>
                <w:szCs w:val="21"/>
              </w:rPr>
              <w:t>上述每有1条满足的得0.</w:t>
            </w:r>
            <w:r>
              <w:rPr>
                <w:rFonts w:hint="eastAsia"/>
                <w:color w:val="auto"/>
                <w:szCs w:val="21"/>
                <w:lang w:val="en-US" w:eastAsia="zh-CN"/>
              </w:rPr>
              <w:t>8</w:t>
            </w:r>
            <w:r>
              <w:rPr>
                <w:rFonts w:hint="eastAsia"/>
                <w:color w:val="auto"/>
                <w:szCs w:val="21"/>
              </w:rPr>
              <w:t>分，最多得</w:t>
            </w:r>
            <w:r>
              <w:rPr>
                <w:rFonts w:hint="eastAsia"/>
                <w:color w:val="auto"/>
                <w:szCs w:val="21"/>
                <w:lang w:val="en-US" w:eastAsia="zh-CN"/>
              </w:rPr>
              <w:t>4</w:t>
            </w:r>
            <w:r>
              <w:rPr>
                <w:rFonts w:hint="eastAsia"/>
                <w:color w:val="auto"/>
                <w:szCs w:val="21"/>
              </w:rPr>
              <w:t>分。</w:t>
            </w:r>
          </w:p>
          <w:p>
            <w:pPr>
              <w:rPr>
                <w:color w:val="auto"/>
                <w:szCs w:val="21"/>
              </w:rPr>
            </w:pPr>
            <w:r>
              <w:rPr>
                <w:rFonts w:hint="eastAsia"/>
                <w:color w:val="auto"/>
                <w:szCs w:val="21"/>
              </w:rPr>
              <w:t>2、折叠床：</w:t>
            </w:r>
          </w:p>
          <w:p>
            <w:pPr>
              <w:rPr>
                <w:color w:val="auto"/>
                <w:szCs w:val="21"/>
              </w:rPr>
            </w:pPr>
            <w:r>
              <w:rPr>
                <w:rFonts w:hint="eastAsia"/>
                <w:color w:val="auto"/>
                <w:szCs w:val="21"/>
              </w:rPr>
              <w:t>①颜色匀称，面料协调；</w:t>
            </w:r>
          </w:p>
          <w:p>
            <w:pPr>
              <w:rPr>
                <w:color w:val="auto"/>
                <w:szCs w:val="21"/>
              </w:rPr>
            </w:pPr>
            <w:r>
              <w:rPr>
                <w:rFonts w:hint="eastAsia"/>
                <w:color w:val="auto"/>
                <w:szCs w:val="21"/>
              </w:rPr>
              <w:t>②线缝平整，无线头跳针，针距均匀、缝纫线颜色与面料协调。</w:t>
            </w:r>
          </w:p>
          <w:p>
            <w:pPr>
              <w:rPr>
                <w:color w:val="auto"/>
                <w:szCs w:val="21"/>
              </w:rPr>
            </w:pPr>
            <w:r>
              <w:rPr>
                <w:rFonts w:hint="eastAsia"/>
                <w:color w:val="auto"/>
                <w:szCs w:val="21"/>
              </w:rPr>
              <w:t>③支架表面光洁，无明显瑕疵，喷塑均匀，焊缝美观，展开牢靠。</w:t>
            </w:r>
          </w:p>
          <w:p>
            <w:pPr>
              <w:rPr>
                <w:color w:val="auto"/>
                <w:szCs w:val="21"/>
              </w:rPr>
            </w:pPr>
            <w:r>
              <w:rPr>
                <w:rFonts w:hint="eastAsia"/>
                <w:color w:val="auto"/>
                <w:szCs w:val="21"/>
              </w:rPr>
              <w:t>上述每有1条满足的得1分，最多得3分。</w:t>
            </w:r>
          </w:p>
          <w:p>
            <w:pPr>
              <w:rPr>
                <w:color w:val="auto"/>
                <w:szCs w:val="21"/>
              </w:rPr>
            </w:pPr>
            <w:r>
              <w:rPr>
                <w:rFonts w:hint="eastAsia"/>
                <w:color w:val="auto"/>
                <w:szCs w:val="21"/>
              </w:rPr>
              <w:t>3、生命探测仪</w:t>
            </w:r>
          </w:p>
          <w:p>
            <w:pPr>
              <w:rPr>
                <w:rFonts w:ascii="Times New Roman" w:hAnsi="Times New Roman"/>
                <w:color w:val="auto"/>
              </w:rPr>
            </w:pPr>
            <w:r>
              <w:rPr>
                <w:rFonts w:hint="eastAsia"/>
                <w:color w:val="auto"/>
                <w:szCs w:val="21"/>
              </w:rPr>
              <w:t>性能、外观、配置、功能完全满足招标文件要求，现场演示设备功能完全满足的得</w:t>
            </w:r>
            <w:r>
              <w:rPr>
                <w:rFonts w:hint="eastAsia"/>
                <w:color w:val="auto"/>
                <w:szCs w:val="21"/>
                <w:lang w:val="en-US" w:eastAsia="zh-CN"/>
              </w:rPr>
              <w:t>4</w:t>
            </w:r>
            <w:r>
              <w:rPr>
                <w:rFonts w:hint="eastAsia"/>
                <w:color w:val="auto"/>
                <w:szCs w:val="21"/>
              </w:rPr>
              <w:t>分，一般满足的得</w:t>
            </w:r>
            <w:r>
              <w:rPr>
                <w:rFonts w:hint="eastAsia"/>
                <w:color w:val="auto"/>
                <w:szCs w:val="21"/>
                <w:lang w:val="en-US" w:eastAsia="zh-CN"/>
              </w:rPr>
              <w:t>2</w:t>
            </w:r>
            <w:r>
              <w:rPr>
                <w:rFonts w:hint="eastAsia"/>
                <w:color w:val="auto"/>
                <w:szCs w:val="21"/>
              </w:rPr>
              <w:t>分，不满足的0分。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795" w:type="dxa"/>
            <w:noWrap w:val="0"/>
            <w:vAlign w:val="center"/>
          </w:tcPr>
          <w:p>
            <w:pPr>
              <w:jc w:val="center"/>
              <w:rPr>
                <w:rFonts w:ascii="Times New Roman" w:hAnsi="Times New Roman"/>
              </w:rPr>
            </w:pPr>
            <w:r>
              <w:rPr>
                <w:rFonts w:ascii="Times New Roman" w:hAnsi="Times New Roman"/>
              </w:rPr>
              <w:t>4</w:t>
            </w:r>
          </w:p>
        </w:tc>
        <w:tc>
          <w:tcPr>
            <w:tcW w:w="1610" w:type="dxa"/>
            <w:noWrap w:val="0"/>
            <w:vAlign w:val="center"/>
          </w:tcPr>
          <w:p>
            <w:pPr>
              <w:jc w:val="center"/>
              <w:rPr>
                <w:rFonts w:ascii="Times New Roman" w:hAnsi="Times New Roman"/>
              </w:rPr>
            </w:pPr>
            <w:r>
              <w:rPr>
                <w:rFonts w:ascii="Times New Roman" w:hAnsi="Times New Roman"/>
              </w:rPr>
              <w:t>履约能力</w:t>
            </w:r>
          </w:p>
        </w:tc>
        <w:tc>
          <w:tcPr>
            <w:tcW w:w="824" w:type="dxa"/>
            <w:noWrap w:val="0"/>
            <w:vAlign w:val="center"/>
          </w:tcPr>
          <w:p>
            <w:pPr>
              <w:jc w:val="center"/>
              <w:rPr>
                <w:rFonts w:ascii="Times New Roman" w:hAnsi="Times New Roman"/>
              </w:rPr>
            </w:pPr>
            <w:r>
              <w:rPr>
                <w:rFonts w:hint="eastAsia" w:ascii="Times New Roman" w:hAnsi="Times New Roman"/>
                <w:lang w:val="en-US" w:eastAsia="zh-CN"/>
              </w:rPr>
              <w:t>8</w:t>
            </w:r>
            <w:r>
              <w:rPr>
                <w:rFonts w:ascii="Times New Roman" w:hAnsi="Times New Roman"/>
              </w:rPr>
              <w:t>分</w:t>
            </w:r>
          </w:p>
        </w:tc>
        <w:tc>
          <w:tcPr>
            <w:tcW w:w="6259" w:type="dxa"/>
            <w:noWrap w:val="0"/>
            <w:vAlign w:val="center"/>
          </w:tcPr>
          <w:p>
            <w:pPr>
              <w:rPr>
                <w:rFonts w:ascii="Times New Roman" w:hAnsi="Times New Roman"/>
              </w:rPr>
            </w:pPr>
            <w:r>
              <w:rPr>
                <w:rFonts w:hint="eastAsia" w:ascii="Times New Roman" w:hAnsi="Times New Roman"/>
              </w:rPr>
              <w:t>2017年1月1日至今完</w:t>
            </w:r>
            <w:r>
              <w:rPr>
                <w:rFonts w:ascii="Times New Roman" w:hAnsi="Times New Roman"/>
              </w:rPr>
              <w:t>成的类似项目案例</w:t>
            </w:r>
            <w:r>
              <w:rPr>
                <w:rFonts w:hint="eastAsia" w:ascii="Times New Roman" w:hAnsi="Times New Roman"/>
                <w:lang w:eastAsia="zh-CN"/>
              </w:rPr>
              <w:t>，</w:t>
            </w:r>
            <w:r>
              <w:rPr>
                <w:rFonts w:ascii="Times New Roman" w:hAnsi="Times New Roman"/>
              </w:rPr>
              <w:t>每提供一个得</w:t>
            </w:r>
            <w:r>
              <w:rPr>
                <w:rFonts w:hint="eastAsia" w:ascii="Times New Roman" w:hAnsi="Times New Roman"/>
                <w:lang w:val="en-US" w:eastAsia="zh-CN"/>
              </w:rPr>
              <w:t>2</w:t>
            </w:r>
            <w:r>
              <w:rPr>
                <w:rFonts w:ascii="Times New Roman" w:hAnsi="Times New Roman"/>
              </w:rPr>
              <w:t>分，最多得</w:t>
            </w:r>
            <w:r>
              <w:rPr>
                <w:rFonts w:hint="eastAsia" w:ascii="Times New Roman" w:hAnsi="Times New Roman"/>
                <w:lang w:val="en-US" w:eastAsia="zh-CN"/>
              </w:rPr>
              <w:t>8</w:t>
            </w:r>
            <w:r>
              <w:rPr>
                <w:rFonts w:ascii="Times New Roman" w:hAnsi="Times New Roman"/>
              </w:rPr>
              <w:t>分。</w:t>
            </w:r>
          </w:p>
          <w:p>
            <w:pPr>
              <w:rPr>
                <w:rFonts w:hint="eastAsia" w:ascii="Times New Roman" w:hAnsi="Times New Roman" w:eastAsiaTheme="minorEastAsia"/>
                <w:lang w:eastAsia="zh-CN"/>
              </w:rPr>
            </w:pPr>
            <w:r>
              <w:rPr>
                <w:rFonts w:hint="eastAsia" w:ascii="Times New Roman" w:hAnsi="Times New Roman"/>
                <w:lang w:val="en-US" w:eastAsia="zh-CN"/>
              </w:rPr>
              <w:t>注：</w:t>
            </w:r>
            <w:r>
              <w:rPr>
                <w:rFonts w:ascii="Times New Roman" w:hAnsi="Times New Roman"/>
              </w:rPr>
              <w:t>提供</w:t>
            </w:r>
            <w:r>
              <w:rPr>
                <w:rFonts w:hint="eastAsia" w:ascii="Times New Roman" w:hAnsi="Times New Roman"/>
                <w:lang w:val="en-US" w:eastAsia="zh-CN"/>
              </w:rPr>
              <w:t>项目</w:t>
            </w:r>
            <w:r>
              <w:rPr>
                <w:rFonts w:ascii="Times New Roman" w:hAnsi="Times New Roman"/>
              </w:rPr>
              <w:t>合同复印件</w:t>
            </w:r>
            <w:r>
              <w:rPr>
                <w:rFonts w:hint="eastAsia" w:ascii="Times New Roman" w:hAnsi="Times New Roman"/>
                <w:lang w:val="en-US" w:eastAsia="zh-CN"/>
              </w:rPr>
              <w:t>加盖供应商公章</w:t>
            </w:r>
            <w:r>
              <w:rPr>
                <w:rFonts w:ascii="Times New Roman" w:hAnsi="Times New Roman"/>
              </w:rPr>
              <w:t>，必须包含合同首页、合同金额所在页、签字盖章页</w:t>
            </w:r>
            <w:r>
              <w:rPr>
                <w:rFonts w:hint="eastAsia" w:ascii="Times New Roman" w:hAnsi="Times New Roman"/>
                <w:lang w:eastAsia="zh-CN"/>
              </w:rPr>
              <w:t>。</w:t>
            </w:r>
          </w:p>
          <w:p>
            <w:pPr>
              <w:rPr>
                <w:rFonts w:hint="eastAsia"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jc w:val="center"/>
        </w:trPr>
        <w:tc>
          <w:tcPr>
            <w:tcW w:w="795" w:type="dxa"/>
            <w:noWrap w:val="0"/>
            <w:vAlign w:val="center"/>
          </w:tcPr>
          <w:p>
            <w:pPr>
              <w:jc w:val="center"/>
              <w:rPr>
                <w:rFonts w:ascii="Times New Roman" w:hAnsi="Times New Roman"/>
              </w:rPr>
            </w:pPr>
            <w:r>
              <w:rPr>
                <w:rFonts w:ascii="Times New Roman" w:hAnsi="Times New Roman"/>
              </w:rPr>
              <w:t>5</w:t>
            </w:r>
          </w:p>
        </w:tc>
        <w:tc>
          <w:tcPr>
            <w:tcW w:w="1610" w:type="dxa"/>
            <w:noWrap w:val="0"/>
            <w:vAlign w:val="center"/>
          </w:tcPr>
          <w:p>
            <w:pPr>
              <w:jc w:val="center"/>
              <w:rPr>
                <w:rFonts w:ascii="Times New Roman" w:hAnsi="Times New Roman"/>
              </w:rPr>
            </w:pPr>
            <w:r>
              <w:rPr>
                <w:rFonts w:ascii="Times New Roman" w:hAnsi="Times New Roman"/>
              </w:rPr>
              <w:t>企业信誉</w:t>
            </w:r>
          </w:p>
        </w:tc>
        <w:tc>
          <w:tcPr>
            <w:tcW w:w="824" w:type="dxa"/>
            <w:noWrap w:val="0"/>
            <w:vAlign w:val="center"/>
          </w:tcPr>
          <w:p>
            <w:pPr>
              <w:jc w:val="center"/>
              <w:rPr>
                <w:rFonts w:ascii="Times New Roman" w:hAnsi="Times New Roman"/>
              </w:rPr>
            </w:pPr>
            <w:r>
              <w:rPr>
                <w:rFonts w:hint="eastAsia" w:ascii="Times New Roman" w:hAnsi="Times New Roman"/>
                <w:lang w:val="en-US" w:eastAsia="zh-CN"/>
              </w:rPr>
              <w:t>5</w:t>
            </w:r>
            <w:r>
              <w:rPr>
                <w:rFonts w:ascii="Times New Roman" w:hAnsi="Times New Roman"/>
              </w:rPr>
              <w:t>分</w:t>
            </w:r>
          </w:p>
        </w:tc>
        <w:tc>
          <w:tcPr>
            <w:tcW w:w="6259" w:type="dxa"/>
            <w:noWrap w:val="0"/>
            <w:vAlign w:val="center"/>
          </w:tcPr>
          <w:p>
            <w:pPr>
              <w:rPr>
                <w:rFonts w:ascii="Times New Roman" w:hAnsi="Times New Roman"/>
              </w:rPr>
            </w:pPr>
            <w:r>
              <w:rPr>
                <w:rFonts w:ascii="Times New Roman" w:hAnsi="Times New Roman"/>
              </w:rPr>
              <w:t>1、</w:t>
            </w:r>
            <w:r>
              <w:rPr>
                <w:rFonts w:hint="eastAsia" w:ascii="Times New Roman" w:hAnsi="Times New Roman"/>
              </w:rPr>
              <w:t>供应商</w:t>
            </w:r>
            <w:r>
              <w:rPr>
                <w:rFonts w:ascii="Times New Roman" w:hAnsi="Times New Roman"/>
              </w:rPr>
              <w:t>具有质量管理体系认证证书的得</w:t>
            </w:r>
            <w:r>
              <w:rPr>
                <w:rFonts w:hint="eastAsia" w:ascii="Times New Roman" w:hAnsi="Times New Roman"/>
              </w:rPr>
              <w:t>1</w:t>
            </w:r>
            <w:r>
              <w:rPr>
                <w:rFonts w:ascii="Times New Roman" w:hAnsi="Times New Roman"/>
              </w:rPr>
              <w:t>分，未提供的不得分。</w:t>
            </w:r>
          </w:p>
          <w:p>
            <w:pPr>
              <w:rPr>
                <w:rFonts w:ascii="Times New Roman" w:hAnsi="Times New Roman"/>
              </w:rPr>
            </w:pPr>
            <w:r>
              <w:rPr>
                <w:rFonts w:ascii="Times New Roman" w:hAnsi="Times New Roman"/>
              </w:rPr>
              <w:t>2、</w:t>
            </w:r>
            <w:r>
              <w:rPr>
                <w:rFonts w:hint="eastAsia" w:ascii="Times New Roman" w:hAnsi="Times New Roman"/>
              </w:rPr>
              <w:t>供应商</w:t>
            </w:r>
            <w:r>
              <w:rPr>
                <w:rFonts w:ascii="Times New Roman" w:hAnsi="Times New Roman"/>
              </w:rPr>
              <w:t>具有环境管理体系认证证书的得</w:t>
            </w:r>
            <w:r>
              <w:rPr>
                <w:rFonts w:hint="eastAsia" w:ascii="Times New Roman" w:hAnsi="Times New Roman"/>
              </w:rPr>
              <w:t>1</w:t>
            </w:r>
            <w:r>
              <w:rPr>
                <w:rFonts w:ascii="Times New Roman" w:hAnsi="Times New Roman"/>
              </w:rPr>
              <w:t>分，未提供的不得分。</w:t>
            </w:r>
          </w:p>
          <w:p>
            <w:pPr>
              <w:rPr>
                <w:rFonts w:ascii="Times New Roman" w:hAnsi="Times New Roman"/>
              </w:rPr>
            </w:pPr>
            <w:r>
              <w:rPr>
                <w:rFonts w:ascii="Times New Roman" w:hAnsi="Times New Roman"/>
              </w:rPr>
              <w:t>3、</w:t>
            </w:r>
            <w:r>
              <w:rPr>
                <w:rFonts w:hint="eastAsia" w:ascii="Times New Roman" w:hAnsi="Times New Roman"/>
              </w:rPr>
              <w:t>供应商</w:t>
            </w:r>
            <w:r>
              <w:rPr>
                <w:rFonts w:ascii="Times New Roman" w:hAnsi="Times New Roman"/>
              </w:rPr>
              <w:t>具有职业健康安全管理体系认证证书的得</w:t>
            </w:r>
            <w:r>
              <w:rPr>
                <w:rFonts w:hint="eastAsia" w:ascii="Times New Roman" w:hAnsi="Times New Roman"/>
              </w:rPr>
              <w:t>1</w:t>
            </w:r>
            <w:r>
              <w:rPr>
                <w:rFonts w:ascii="Times New Roman" w:hAnsi="Times New Roman"/>
              </w:rPr>
              <w:t>分，未提供的不得分。</w:t>
            </w:r>
          </w:p>
          <w:p>
            <w:pPr>
              <w:rPr>
                <w:rFonts w:hint="eastAsia" w:ascii="Times New Roman" w:hAnsi="Times New Roman" w:eastAsiaTheme="minorEastAsia"/>
                <w:highlight w:val="none"/>
                <w:lang w:val="en-US" w:eastAsia="zh-CN"/>
              </w:rPr>
            </w:pPr>
            <w:r>
              <w:rPr>
                <w:rFonts w:hint="eastAsia" w:ascii="Times New Roman" w:hAnsi="Times New Roman"/>
                <w:highlight w:val="none"/>
                <w:lang w:val="en-US" w:eastAsia="zh-CN"/>
              </w:rPr>
              <w:t>4、供应商</w:t>
            </w:r>
            <w:r>
              <w:rPr>
                <w:rFonts w:ascii="Times New Roman" w:hAnsi="Times New Roman"/>
                <w:highlight w:val="none"/>
              </w:rPr>
              <w:t>具有GB/T27922-2011售后服务认证证书五星的得</w:t>
            </w:r>
            <w:r>
              <w:rPr>
                <w:rFonts w:hint="eastAsia" w:ascii="Times New Roman" w:hAnsi="Times New Roman"/>
                <w:highlight w:val="none"/>
                <w:lang w:val="en-US" w:eastAsia="zh-CN"/>
              </w:rPr>
              <w:t>2</w:t>
            </w:r>
            <w:r>
              <w:rPr>
                <w:rFonts w:ascii="Times New Roman" w:hAnsi="Times New Roman"/>
                <w:highlight w:val="none"/>
              </w:rPr>
              <w:t>分，四星的得</w:t>
            </w:r>
            <w:r>
              <w:rPr>
                <w:rFonts w:hint="eastAsia" w:ascii="Times New Roman" w:hAnsi="Times New Roman"/>
                <w:highlight w:val="none"/>
              </w:rPr>
              <w:t>1</w:t>
            </w:r>
            <w:r>
              <w:rPr>
                <w:rFonts w:ascii="Times New Roman" w:hAnsi="Times New Roman"/>
                <w:highlight w:val="none"/>
              </w:rPr>
              <w:t>分，三星及以下的不得分</w:t>
            </w:r>
            <w:r>
              <w:rPr>
                <w:rFonts w:hint="eastAsia" w:ascii="Times New Roman" w:hAnsi="Times New Roman"/>
                <w:highlight w:val="none"/>
                <w:lang w:eastAsia="zh-CN"/>
              </w:rPr>
              <w:t>。</w:t>
            </w:r>
          </w:p>
          <w:p>
            <w:pPr>
              <w:rPr>
                <w:rFonts w:hint="eastAsia" w:ascii="Times New Roman" w:hAnsi="Times New Roman"/>
              </w:rPr>
            </w:pPr>
            <w:r>
              <w:rPr>
                <w:rFonts w:hint="eastAsia" w:ascii="Times New Roman" w:hAnsi="Times New Roman"/>
              </w:rPr>
              <w:t>注：提供相关证书复印件加盖公章。</w:t>
            </w:r>
          </w:p>
          <w:p>
            <w:pPr>
              <w:rPr>
                <w:rFonts w:hint="eastAsia"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noWrap w:val="0"/>
            <w:vAlign w:val="center"/>
          </w:tcPr>
          <w:p>
            <w:pPr>
              <w:jc w:val="center"/>
              <w:rPr>
                <w:rFonts w:ascii="Times New Roman" w:hAnsi="Times New Roman"/>
              </w:rPr>
            </w:pPr>
            <w:r>
              <w:rPr>
                <w:rFonts w:ascii="Times New Roman" w:hAnsi="Times New Roman"/>
              </w:rPr>
              <w:t>6</w:t>
            </w:r>
          </w:p>
        </w:tc>
        <w:tc>
          <w:tcPr>
            <w:tcW w:w="1610" w:type="dxa"/>
            <w:noWrap w:val="0"/>
            <w:vAlign w:val="center"/>
          </w:tcPr>
          <w:p>
            <w:pPr>
              <w:jc w:val="center"/>
              <w:rPr>
                <w:rFonts w:ascii="Times New Roman" w:hAnsi="Times New Roman"/>
              </w:rPr>
            </w:pPr>
            <w:r>
              <w:rPr>
                <w:rFonts w:hint="eastAsia" w:ascii="Times New Roman" w:hAnsi="Times New Roman"/>
              </w:rPr>
              <w:t>实施与售后服务方案</w:t>
            </w:r>
          </w:p>
        </w:tc>
        <w:tc>
          <w:tcPr>
            <w:tcW w:w="824" w:type="dxa"/>
            <w:noWrap w:val="0"/>
            <w:vAlign w:val="center"/>
          </w:tcPr>
          <w:p>
            <w:pPr>
              <w:jc w:val="center"/>
              <w:rPr>
                <w:rFonts w:ascii="Times New Roman" w:hAnsi="Times New Roman"/>
              </w:rPr>
            </w:pPr>
            <w:r>
              <w:rPr>
                <w:rFonts w:hint="eastAsia" w:ascii="Times New Roman" w:hAnsi="Times New Roman"/>
                <w:lang w:val="en-US" w:eastAsia="zh-CN"/>
              </w:rPr>
              <w:t>14</w:t>
            </w:r>
            <w:r>
              <w:rPr>
                <w:rFonts w:ascii="Times New Roman" w:hAnsi="Times New Roman"/>
              </w:rPr>
              <w:t>分</w:t>
            </w:r>
          </w:p>
        </w:tc>
        <w:tc>
          <w:tcPr>
            <w:tcW w:w="6259" w:type="dxa"/>
            <w:noWrap w:val="0"/>
            <w:vAlign w:val="center"/>
          </w:tcPr>
          <w:p>
            <w:pPr>
              <w:rPr>
                <w:rFonts w:ascii="Times New Roman" w:hAnsi="Times New Roman"/>
              </w:rPr>
            </w:pPr>
            <w:r>
              <w:rPr>
                <w:rFonts w:hint="eastAsia" w:ascii="Times New Roman" w:hAnsi="Times New Roman"/>
              </w:rPr>
              <w:t>1</w:t>
            </w:r>
            <w:r>
              <w:rPr>
                <w:rFonts w:ascii="Times New Roman" w:hAnsi="Times New Roman"/>
              </w:rPr>
              <w:t>、</w:t>
            </w:r>
            <w:r>
              <w:rPr>
                <w:rFonts w:hint="eastAsia" w:ascii="Times New Roman" w:hAnsi="Times New Roman"/>
              </w:rPr>
              <w:t>根据供应商提供的实施方案进行综合评</w:t>
            </w:r>
            <w:r>
              <w:rPr>
                <w:rFonts w:hint="eastAsia" w:ascii="Times New Roman" w:hAnsi="Times New Roman"/>
                <w:lang w:val="en-US" w:eastAsia="zh-CN"/>
              </w:rPr>
              <w:t>比</w:t>
            </w:r>
            <w:r>
              <w:rPr>
                <w:rFonts w:hint="eastAsia" w:ascii="Times New Roman" w:hAnsi="Times New Roman"/>
              </w:rPr>
              <w:t>，方案内容包括但不限于</w:t>
            </w:r>
            <w:r>
              <w:rPr>
                <w:rFonts w:ascii="Times New Roman" w:hAnsi="Times New Roman"/>
              </w:rPr>
              <w:t>项目实施进度计划、质量控制</w:t>
            </w:r>
            <w:r>
              <w:rPr>
                <w:rFonts w:hint="eastAsia" w:ascii="Times New Roman" w:hAnsi="Times New Roman"/>
              </w:rPr>
              <w:t>措施</w:t>
            </w:r>
            <w:r>
              <w:rPr>
                <w:rFonts w:ascii="Times New Roman" w:hAnsi="Times New Roman"/>
              </w:rPr>
              <w:t>、配送保障措施、验收货物签收流程管理</w:t>
            </w:r>
            <w:r>
              <w:rPr>
                <w:rFonts w:hint="eastAsia" w:ascii="Times New Roman" w:hAnsi="Times New Roman"/>
              </w:rPr>
              <w:t>等</w:t>
            </w:r>
            <w:r>
              <w:rPr>
                <w:rFonts w:ascii="Times New Roman" w:hAnsi="Times New Roman"/>
              </w:rPr>
              <w:t>，</w:t>
            </w:r>
            <w:r>
              <w:rPr>
                <w:rFonts w:hint="eastAsia" w:ascii="Times New Roman" w:hAnsi="Times New Roman"/>
                <w:lang w:val="en-US" w:eastAsia="zh-CN"/>
              </w:rPr>
              <w:t>实施方案内容</w:t>
            </w:r>
            <w:r>
              <w:rPr>
                <w:rFonts w:hint="eastAsia" w:ascii="Times New Roman" w:hAnsi="Times New Roman"/>
              </w:rPr>
              <w:t>齐全且符合本项目需求及实际情况</w:t>
            </w:r>
            <w:r>
              <w:rPr>
                <w:rFonts w:ascii="Times New Roman" w:hAnsi="Times New Roman"/>
              </w:rPr>
              <w:t>得</w:t>
            </w:r>
            <w:r>
              <w:rPr>
                <w:rFonts w:hint="eastAsia" w:ascii="Times New Roman" w:hAnsi="Times New Roman"/>
                <w:lang w:val="en-US" w:eastAsia="zh-CN"/>
              </w:rPr>
              <w:t>8</w:t>
            </w:r>
            <w:r>
              <w:rPr>
                <w:rFonts w:ascii="Times New Roman" w:hAnsi="Times New Roman"/>
              </w:rPr>
              <w:t>分，每有一项缺</w:t>
            </w:r>
            <w:r>
              <w:rPr>
                <w:rFonts w:hint="eastAsia" w:ascii="Times New Roman" w:hAnsi="Times New Roman"/>
              </w:rPr>
              <w:t>失扣</w:t>
            </w:r>
            <w:r>
              <w:rPr>
                <w:rFonts w:hint="eastAsia" w:ascii="Times New Roman" w:hAnsi="Times New Roman"/>
                <w:lang w:val="en-US" w:eastAsia="zh-CN"/>
              </w:rPr>
              <w:t>2</w:t>
            </w:r>
            <w:r>
              <w:rPr>
                <w:rFonts w:ascii="Times New Roman" w:hAnsi="Times New Roman"/>
              </w:rPr>
              <w:t>分，</w:t>
            </w:r>
            <w:r>
              <w:rPr>
                <w:rFonts w:hint="eastAsia" w:ascii="Times New Roman" w:hAnsi="Times New Roman"/>
              </w:rPr>
              <w:t>每有一项不完善或与实际情况不符扣1分，扣完为止</w:t>
            </w:r>
            <w:r>
              <w:rPr>
                <w:rFonts w:ascii="Times New Roman" w:hAnsi="Times New Roman"/>
              </w:rPr>
              <w:t>。</w:t>
            </w:r>
          </w:p>
          <w:p>
            <w:pPr>
              <w:rPr>
                <w:rFonts w:ascii="Times New Roman" w:hAnsi="Times New Roman"/>
              </w:rPr>
            </w:pPr>
            <w:r>
              <w:rPr>
                <w:rFonts w:hint="eastAsia" w:ascii="Times New Roman" w:hAnsi="Times New Roman"/>
              </w:rPr>
              <w:t>2、根据供应商针对本项目提供的产品培训方案进行综合评审，培训方案内容详尽合理、条理清晰、可操作性强、针对性强得</w:t>
            </w:r>
            <w:r>
              <w:rPr>
                <w:rFonts w:hint="eastAsia" w:ascii="Times New Roman" w:hAnsi="Times New Roman"/>
                <w:lang w:val="en-US" w:eastAsia="zh-CN"/>
              </w:rPr>
              <w:t>2</w:t>
            </w:r>
            <w:r>
              <w:rPr>
                <w:rFonts w:hint="eastAsia" w:ascii="Times New Roman" w:hAnsi="Times New Roman"/>
              </w:rPr>
              <w:t>分，培训方案内容基本满足要求，条理清晰，具有一定的可操作性得</w:t>
            </w:r>
            <w:r>
              <w:rPr>
                <w:rFonts w:hint="eastAsia" w:ascii="Times New Roman" w:hAnsi="Times New Roman"/>
                <w:lang w:val="en-US" w:eastAsia="zh-CN"/>
              </w:rPr>
              <w:t>1</w:t>
            </w:r>
            <w:r>
              <w:rPr>
                <w:rFonts w:hint="eastAsia" w:ascii="Times New Roman" w:hAnsi="Times New Roman"/>
              </w:rPr>
              <w:t>分，无培训方案不得分。</w:t>
            </w:r>
          </w:p>
          <w:p>
            <w:pPr>
              <w:rPr>
                <w:rFonts w:ascii="Times New Roman" w:hAnsi="Times New Roman" w:eastAsiaTheme="minorEastAsia" w:cstheme="minorBidi"/>
                <w:kern w:val="2"/>
                <w:sz w:val="21"/>
                <w:szCs w:val="22"/>
                <w:lang w:val="en-US" w:eastAsia="zh-CN" w:bidi="ar-SA"/>
              </w:rPr>
            </w:pPr>
            <w:r>
              <w:rPr>
                <w:rFonts w:hint="eastAsia" w:ascii="Times New Roman" w:hAnsi="Times New Roman"/>
              </w:rPr>
              <w:t>3</w:t>
            </w:r>
            <w:r>
              <w:rPr>
                <w:rFonts w:ascii="Times New Roman" w:hAnsi="Times New Roman"/>
              </w:rPr>
              <w:t>、售后服务保障方案：根据售后服务网点、服务人员配备、备品备件</w:t>
            </w:r>
            <w:r>
              <w:rPr>
                <w:rFonts w:hint="eastAsia" w:ascii="Times New Roman" w:hAnsi="Times New Roman"/>
                <w:lang w:val="en-US" w:eastAsia="zh-CN"/>
              </w:rPr>
              <w:t>的</w:t>
            </w:r>
            <w:r>
              <w:rPr>
                <w:rFonts w:ascii="Times New Roman" w:hAnsi="Times New Roman"/>
              </w:rPr>
              <w:t>保障措施、在质保期内对维修服务时间等的响应承诺</w:t>
            </w:r>
            <w:r>
              <w:rPr>
                <w:rFonts w:hint="eastAsia" w:ascii="Times New Roman" w:hAnsi="Times New Roman"/>
              </w:rPr>
              <w:t>进行综合评审，</w:t>
            </w:r>
            <w:r>
              <w:rPr>
                <w:rFonts w:ascii="Times New Roman" w:hAnsi="Times New Roman"/>
              </w:rPr>
              <w:t>能完全满足本项目售后方案需求的得</w:t>
            </w:r>
            <w:r>
              <w:rPr>
                <w:rFonts w:hint="eastAsia" w:ascii="Times New Roman" w:hAnsi="Times New Roman"/>
                <w:lang w:val="en-US" w:eastAsia="zh-CN"/>
              </w:rPr>
              <w:t>4</w:t>
            </w:r>
            <w:r>
              <w:rPr>
                <w:rFonts w:ascii="Times New Roman" w:hAnsi="Times New Roman"/>
              </w:rPr>
              <w:t>分，每有一项欠缺或不完善扣</w:t>
            </w:r>
            <w:r>
              <w:rPr>
                <w:rFonts w:hint="eastAsia" w:ascii="Times New Roman" w:hAnsi="Times New Roman"/>
              </w:rPr>
              <w:t>1</w:t>
            </w:r>
            <w:r>
              <w:rPr>
                <w:rFonts w:ascii="Times New Roman" w:hAnsi="Times New Roman"/>
              </w:rPr>
              <w:t>分，</w:t>
            </w:r>
            <w:r>
              <w:rPr>
                <w:rFonts w:hint="eastAsia" w:ascii="Times New Roman" w:hAnsi="Times New Roman"/>
              </w:rPr>
              <w:t>扣完为止</w:t>
            </w:r>
            <w:r>
              <w:rPr>
                <w:rFonts w:ascii="Times New Roman" w:hAnsi="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noWrap w:val="0"/>
            <w:vAlign w:val="center"/>
          </w:tcPr>
          <w:p>
            <w:pPr>
              <w:jc w:val="center"/>
              <w:rPr>
                <w:rFonts w:hint="eastAsia" w:ascii="Times New Roman" w:hAnsi="Times New Roman" w:eastAsia="宋体"/>
                <w:lang w:val="en-US" w:eastAsia="zh-CN"/>
              </w:rPr>
            </w:pPr>
            <w:r>
              <w:rPr>
                <w:rFonts w:hint="eastAsia" w:ascii="Times New Roman" w:hAnsi="Times New Roman"/>
                <w:lang w:val="en-US" w:eastAsia="zh-CN"/>
              </w:rPr>
              <w:t>7</w:t>
            </w:r>
          </w:p>
        </w:tc>
        <w:tc>
          <w:tcPr>
            <w:tcW w:w="1610" w:type="dxa"/>
            <w:noWrap w:val="0"/>
            <w:vAlign w:val="center"/>
          </w:tcPr>
          <w:p>
            <w:pPr>
              <w:jc w:val="center"/>
              <w:rPr>
                <w:rFonts w:ascii="Times New Roman" w:hAnsi="Times New Roman"/>
              </w:rPr>
            </w:pPr>
            <w:r>
              <w:rPr>
                <w:rFonts w:ascii="Times New Roman" w:hAnsi="Times New Roman"/>
              </w:rPr>
              <w:t>投标文件的规范性</w:t>
            </w:r>
          </w:p>
        </w:tc>
        <w:tc>
          <w:tcPr>
            <w:tcW w:w="824" w:type="dxa"/>
            <w:noWrap w:val="0"/>
            <w:vAlign w:val="center"/>
          </w:tcPr>
          <w:p>
            <w:pPr>
              <w:jc w:val="center"/>
              <w:rPr>
                <w:rFonts w:ascii="Times New Roman" w:hAnsi="Times New Roman"/>
              </w:rPr>
            </w:pPr>
            <w:r>
              <w:rPr>
                <w:rFonts w:ascii="Times New Roman" w:hAnsi="Times New Roman"/>
              </w:rPr>
              <w:t>2分</w:t>
            </w:r>
          </w:p>
        </w:tc>
        <w:tc>
          <w:tcPr>
            <w:tcW w:w="6259" w:type="dxa"/>
            <w:noWrap w:val="0"/>
            <w:vAlign w:val="center"/>
          </w:tcPr>
          <w:p>
            <w:pPr>
              <w:rPr>
                <w:rFonts w:ascii="Times New Roman" w:hAnsi="Times New Roman"/>
              </w:rPr>
            </w:pPr>
            <w:r>
              <w:rPr>
                <w:rFonts w:ascii="Times New Roman" w:hAnsi="Times New Roman"/>
              </w:rPr>
              <w:t>投标文件制作规范，没有细微偏差情形的得2分；有一项细微偏差扣1分，直至该项分值扣完为止。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noWrap w:val="0"/>
            <w:vAlign w:val="center"/>
          </w:tcPr>
          <w:p>
            <w:pPr>
              <w:jc w:val="center"/>
              <w:rPr>
                <w:rFonts w:hint="default" w:ascii="Times New Roman" w:hAnsi="Times New Roman"/>
                <w:lang w:val="en-US" w:eastAsia="zh-CN"/>
              </w:rPr>
            </w:pPr>
            <w:r>
              <w:rPr>
                <w:rFonts w:hint="eastAsia" w:ascii="Times New Roman" w:hAnsi="Times New Roman"/>
                <w:lang w:val="en-US" w:eastAsia="zh-CN"/>
              </w:rPr>
              <w:t>8</w:t>
            </w:r>
          </w:p>
        </w:tc>
        <w:tc>
          <w:tcPr>
            <w:tcW w:w="1610" w:type="dxa"/>
            <w:noWrap w:val="0"/>
            <w:vAlign w:val="center"/>
          </w:tcPr>
          <w:p>
            <w:pPr>
              <w:jc w:val="center"/>
              <w:rPr>
                <w:rFonts w:hint="default" w:ascii="Times New Roman" w:hAnsi="Times New Roman" w:eastAsiaTheme="minorEastAsia"/>
                <w:color w:val="auto"/>
                <w:lang w:val="en-US" w:eastAsia="zh-CN"/>
              </w:rPr>
            </w:pPr>
            <w:r>
              <w:rPr>
                <w:rFonts w:hint="eastAsia" w:ascii="Times New Roman" w:hAnsi="Times New Roman"/>
                <w:color w:val="auto"/>
              </w:rPr>
              <w:t>节能环保产品加分项</w:t>
            </w:r>
          </w:p>
        </w:tc>
        <w:tc>
          <w:tcPr>
            <w:tcW w:w="824" w:type="dxa"/>
            <w:noWrap w:val="0"/>
            <w:vAlign w:val="center"/>
          </w:tcPr>
          <w:p>
            <w:pPr>
              <w:jc w:val="center"/>
              <w:rPr>
                <w:rFonts w:hint="eastAsia" w:ascii="Times New Roman" w:hAnsi="Times New Roman" w:eastAsia="宋体"/>
                <w:color w:val="auto"/>
                <w:lang w:val="en-US" w:eastAsia="zh-CN"/>
              </w:rPr>
            </w:pPr>
            <w:r>
              <w:rPr>
                <w:rFonts w:hint="eastAsia" w:ascii="Times New Roman" w:hAnsi="Times New Roman"/>
                <w:color w:val="auto"/>
              </w:rPr>
              <w:t>2分</w:t>
            </w:r>
          </w:p>
        </w:tc>
        <w:tc>
          <w:tcPr>
            <w:tcW w:w="6259" w:type="dxa"/>
            <w:noWrap w:val="0"/>
            <w:vAlign w:val="center"/>
          </w:tcPr>
          <w:p>
            <w:pPr>
              <w:rPr>
                <w:rFonts w:hint="eastAsia" w:ascii="Times New Roman" w:hAnsi="Times New Roman"/>
                <w:color w:val="auto"/>
              </w:rPr>
            </w:pPr>
            <w:r>
              <w:rPr>
                <w:rFonts w:hint="eastAsia" w:ascii="Times New Roman" w:hAnsi="Times New Roman"/>
                <w:color w:val="auto"/>
              </w:rPr>
              <w:t>据黔财采﹝2014﹞15号，所投产品属于“节能产品清单”或“环保产品清单”有效期内中的产品（强制采购产品除外），每一项加0.3分；所投产品同时属于“节能产品清单”和“环保产品清单”两个清单中产品的，每一项加0.5分，最高不超过2分。</w:t>
            </w:r>
          </w:p>
          <w:p>
            <w:pPr>
              <w:rPr>
                <w:rFonts w:hint="default" w:ascii="Times New Roman" w:hAnsi="Times New Roman" w:eastAsiaTheme="minorEastAsia"/>
                <w:color w:val="auto"/>
                <w:lang w:val="en-US" w:eastAsia="zh-CN"/>
              </w:rPr>
            </w:pPr>
            <w:r>
              <w:rPr>
                <w:rFonts w:hint="eastAsia" w:ascii="Times New Roman" w:hAnsi="Times New Roman"/>
                <w:color w:val="auto"/>
                <w:lang w:val="en-US" w:eastAsia="zh-CN"/>
              </w:rPr>
              <w:t>注：节能产品、环境标志产品须提供投标产品在财政部、发展改革委、生态环境部等部门出具的品目清单所在页和国家市场监管总局确定的认证机构出具的、处于有效期之内的节能产品、环境标志产品认证证书复印件加盖供应商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95" w:type="dxa"/>
            <w:noWrap w:val="0"/>
            <w:vAlign w:val="center"/>
          </w:tcPr>
          <w:p>
            <w:pPr>
              <w:jc w:val="center"/>
              <w:rPr>
                <w:rFonts w:hint="default" w:ascii="Times New Roman" w:hAnsi="Times New Roman"/>
                <w:lang w:val="en-US" w:eastAsia="zh-CN"/>
              </w:rPr>
            </w:pPr>
            <w:r>
              <w:rPr>
                <w:rFonts w:hint="eastAsia" w:ascii="Times New Roman" w:hAnsi="Times New Roman"/>
                <w:lang w:val="en-US" w:eastAsia="zh-CN"/>
              </w:rPr>
              <w:t>9</w:t>
            </w:r>
          </w:p>
        </w:tc>
        <w:tc>
          <w:tcPr>
            <w:tcW w:w="1610" w:type="dxa"/>
            <w:noWrap w:val="0"/>
            <w:vAlign w:val="center"/>
          </w:tcPr>
          <w:p>
            <w:pPr>
              <w:jc w:val="center"/>
              <w:rPr>
                <w:rFonts w:hint="default" w:ascii="Times New Roman" w:hAnsi="Times New Roman" w:eastAsiaTheme="minorEastAsia"/>
                <w:color w:val="auto"/>
                <w:lang w:val="en-US" w:eastAsia="zh-CN"/>
              </w:rPr>
            </w:pPr>
            <w:r>
              <w:rPr>
                <w:rFonts w:hint="eastAsia" w:ascii="Times New Roman" w:hAnsi="Times New Roman"/>
                <w:color w:val="auto"/>
              </w:rPr>
              <w:t>少数民族产品加分项</w:t>
            </w:r>
          </w:p>
        </w:tc>
        <w:tc>
          <w:tcPr>
            <w:tcW w:w="824" w:type="dxa"/>
            <w:noWrap w:val="0"/>
            <w:vAlign w:val="center"/>
          </w:tcPr>
          <w:p>
            <w:pPr>
              <w:jc w:val="center"/>
              <w:rPr>
                <w:rFonts w:ascii="Times New Roman" w:hAnsi="Times New Roman"/>
                <w:color w:val="auto"/>
              </w:rPr>
            </w:pPr>
            <w:r>
              <w:rPr>
                <w:rFonts w:hint="eastAsia" w:ascii="Times New Roman" w:hAnsi="Times New Roman"/>
                <w:color w:val="auto"/>
              </w:rPr>
              <w:t>3分</w:t>
            </w:r>
          </w:p>
        </w:tc>
        <w:tc>
          <w:tcPr>
            <w:tcW w:w="6259" w:type="dxa"/>
            <w:noWrap w:val="0"/>
            <w:vAlign w:val="center"/>
          </w:tcPr>
          <w:p>
            <w:pPr>
              <w:rPr>
                <w:rFonts w:hint="eastAsia" w:ascii="Times New Roman" w:hAnsi="Times New Roman"/>
                <w:color w:val="auto"/>
              </w:rPr>
            </w:pPr>
            <w:r>
              <w:rPr>
                <w:rFonts w:hint="eastAsia" w:ascii="Times New Roman" w:hAnsi="Times New Roman"/>
                <w:color w:val="auto"/>
              </w:rPr>
              <w:t>据黔财采﹝2014﹞15号，投标主产品原产地在少数民族自治区和少数民族自治待遇的省份投标主产品（不含附带产品）</w:t>
            </w:r>
            <w:r>
              <w:rPr>
                <w:rFonts w:hint="eastAsia" w:ascii="Times New Roman" w:hAnsi="Times New Roman"/>
                <w:color w:val="auto"/>
                <w:lang w:eastAsia="zh-CN"/>
              </w:rPr>
              <w:t>，</w:t>
            </w:r>
            <w:r>
              <w:rPr>
                <w:rFonts w:hint="eastAsia" w:ascii="Times New Roman" w:hAnsi="Times New Roman"/>
                <w:color w:val="auto"/>
              </w:rPr>
              <w:t>在总得分基础上加3分。</w:t>
            </w:r>
          </w:p>
          <w:p>
            <w:pPr>
              <w:rPr>
                <w:rFonts w:hint="default" w:ascii="Times New Roman" w:hAnsi="Times New Roman" w:eastAsiaTheme="minorEastAsia"/>
                <w:color w:val="auto"/>
                <w:lang w:val="en-US" w:eastAsia="zh-CN"/>
              </w:rPr>
            </w:pPr>
            <w:r>
              <w:rPr>
                <w:rFonts w:hint="eastAsia" w:ascii="Times New Roman" w:hAnsi="Times New Roman"/>
                <w:color w:val="auto"/>
                <w:lang w:val="en-US" w:eastAsia="zh-CN"/>
              </w:rPr>
              <w:t>注：少数民族自治区包括内蒙古自治区、新疆维吾尔自治区、宁夏回族自治区、广西壮族自治区、西藏自治区，享受少数民族自治待遇的省份包括云南省、贵州省、青海省。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405" w:type="dxa"/>
            <w:gridSpan w:val="2"/>
            <w:noWrap w:val="0"/>
            <w:vAlign w:val="center"/>
          </w:tcPr>
          <w:p>
            <w:pPr>
              <w:jc w:val="center"/>
              <w:rPr>
                <w:rFonts w:hint="eastAsia" w:ascii="Times New Roman" w:hAnsi="Times New Roman" w:eastAsia="宋体"/>
                <w:lang w:val="en-US" w:eastAsia="zh-CN"/>
              </w:rPr>
            </w:pPr>
            <w:r>
              <w:rPr>
                <w:rFonts w:hint="eastAsia" w:ascii="Times New Roman" w:hAnsi="Times New Roman"/>
                <w:lang w:val="en-US" w:eastAsia="zh-CN"/>
              </w:rPr>
              <w:t>合计</w:t>
            </w:r>
          </w:p>
        </w:tc>
        <w:tc>
          <w:tcPr>
            <w:tcW w:w="824" w:type="dxa"/>
            <w:noWrap w:val="0"/>
            <w:vAlign w:val="center"/>
          </w:tcPr>
          <w:p>
            <w:pPr>
              <w:jc w:val="center"/>
              <w:rPr>
                <w:rFonts w:hint="default" w:ascii="Times New Roman" w:hAnsi="Times New Roman" w:eastAsia="宋体"/>
                <w:lang w:val="en-US" w:eastAsia="zh-CN"/>
              </w:rPr>
            </w:pPr>
            <w:r>
              <w:rPr>
                <w:rFonts w:hint="eastAsia" w:ascii="Times New Roman" w:hAnsi="Times New Roman"/>
                <w:lang w:val="en-US" w:eastAsia="zh-CN"/>
              </w:rPr>
              <w:t>105分</w:t>
            </w:r>
          </w:p>
        </w:tc>
        <w:tc>
          <w:tcPr>
            <w:tcW w:w="6259" w:type="dxa"/>
            <w:noWrap w:val="0"/>
            <w:vAlign w:val="center"/>
          </w:tcPr>
          <w:p>
            <w:pPr>
              <w:rPr>
                <w:rFonts w:hint="eastAsia" w:ascii="Times New Roman" w:hAnsi="Times New Roman"/>
              </w:rPr>
            </w:pPr>
          </w:p>
        </w:tc>
      </w:tr>
    </w:tbl>
    <w:p>
      <w:pPr>
        <w:spacing w:line="360" w:lineRule="auto"/>
        <w:rPr>
          <w:rFonts w:ascii="宋体" w:hAnsi="宋体" w:eastAsia="宋体" w:cs="宋体"/>
          <w:bCs/>
          <w:kern w:val="1"/>
          <w:sz w:val="24"/>
          <w:szCs w:val="24"/>
        </w:rPr>
      </w:pPr>
    </w:p>
    <w:p>
      <w:pPr>
        <w:spacing w:line="360" w:lineRule="auto"/>
        <w:rPr>
          <w:rFonts w:hint="eastAsia" w:ascii="宋体" w:hAnsi="宋体" w:eastAsia="宋体" w:cs="宋体"/>
          <w:kern w:val="1"/>
          <w:sz w:val="24"/>
          <w:szCs w:val="24"/>
        </w:rPr>
      </w:pPr>
      <w:r>
        <w:rPr>
          <w:rFonts w:hint="eastAsia" w:ascii="宋体" w:hAnsi="宋体" w:eastAsia="宋体" w:cs="宋体"/>
          <w:bCs/>
          <w:kern w:val="1"/>
          <w:sz w:val="24"/>
          <w:szCs w:val="24"/>
        </w:rPr>
        <w:t>注：1）</w:t>
      </w:r>
      <w:r>
        <w:rPr>
          <w:rFonts w:hint="eastAsia" w:ascii="宋体" w:hAnsi="宋体" w:eastAsia="宋体" w:cs="宋体"/>
          <w:kern w:val="1"/>
          <w:sz w:val="24"/>
          <w:szCs w:val="24"/>
        </w:rPr>
        <w:t>评分的取值按四舍五入法，保留小数点后两位。</w:t>
      </w:r>
    </w:p>
    <w:p>
      <w:pPr>
        <w:spacing w:line="360" w:lineRule="auto"/>
        <w:rPr>
          <w:rFonts w:ascii="宋体" w:hAnsi="宋体" w:eastAsia="宋体" w:cs="宋体"/>
          <w:kern w:val="1"/>
          <w:sz w:val="24"/>
          <w:szCs w:val="24"/>
        </w:rPr>
      </w:pPr>
      <w:r>
        <w:rPr>
          <w:rFonts w:hint="eastAsia" w:ascii="宋体" w:hAnsi="宋体" w:eastAsia="宋体" w:cs="宋体"/>
          <w:kern w:val="1"/>
          <w:sz w:val="24"/>
          <w:szCs w:val="24"/>
          <w:lang w:val="en-US" w:eastAsia="zh-CN"/>
        </w:rPr>
        <w:t xml:space="preserve">    2</w:t>
      </w:r>
      <w:r>
        <w:rPr>
          <w:rFonts w:hint="eastAsia" w:ascii="宋体" w:hAnsi="宋体" w:eastAsia="宋体" w:cs="宋体"/>
          <w:kern w:val="1"/>
          <w:sz w:val="24"/>
          <w:szCs w:val="24"/>
        </w:rPr>
        <w:t>）同一品牌同一型号产品只能由一家供应商参加。如有两家及以上供应商所投产品为同一品牌同一型号的，应作为一个供应商计算。同一品牌同一型号产品的供应商中，仅符合采购文件要求且报价最低的供应商为有效供应商（若报价相同，则以技术响应及售后服务等最优者为有效供应商），其余供应商均为无效供应商；（两家及以上供应商所投产品为同一品牌同一型号产品的品目采购金额60%及以上的，适用本项规定）</w:t>
      </w:r>
    </w:p>
    <w:p>
      <w:pPr>
        <w:spacing w:line="360" w:lineRule="auto"/>
        <w:ind w:firstLine="482"/>
        <w:rPr>
          <w:rFonts w:ascii="宋体" w:hAnsi="宋体"/>
          <w:b/>
          <w:kern w:val="1"/>
          <w:sz w:val="24"/>
          <w:szCs w:val="24"/>
        </w:rPr>
      </w:pPr>
      <w:r>
        <w:rPr>
          <w:rFonts w:hint="eastAsia" w:ascii="宋体" w:hAnsi="宋体"/>
          <w:b/>
          <w:kern w:val="1"/>
          <w:sz w:val="24"/>
          <w:szCs w:val="24"/>
        </w:rPr>
        <w:t xml:space="preserve">五、终止采购活动 </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出现下列情形之一的，采购人或者采购代理机构应当终止竞争性磋商采购活动，发布项目终止公告并说明原因，重新开展采购活动：</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（1）因情况变化，不再符合规定的竞争性磋商采购方式适用情形的；</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（2）出现影响采购公正的违法、违规行为的；</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（3）除《政府采购竞争性磋商采购方式管理暂行办法》第二十一条第三款规定的情形外，在采购过程中符合要求的供应商或者报价未超过采购预算的供应商不足3家的。</w:t>
      </w:r>
    </w:p>
    <w:p>
      <w:pPr>
        <w:spacing w:line="360" w:lineRule="auto"/>
        <w:ind w:firstLine="482"/>
        <w:rPr>
          <w:rFonts w:ascii="宋体" w:hAnsi="宋体"/>
          <w:b/>
          <w:kern w:val="1"/>
          <w:sz w:val="24"/>
          <w:szCs w:val="24"/>
        </w:rPr>
      </w:pPr>
      <w:r>
        <w:rPr>
          <w:rFonts w:hint="eastAsia" w:ascii="宋体" w:hAnsi="宋体"/>
          <w:b/>
          <w:kern w:val="1"/>
          <w:sz w:val="24"/>
          <w:szCs w:val="24"/>
        </w:rPr>
        <w:t>六、继续采购活动</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（1）政府采购竞争性磋商采购方式管理暂行办法（财库[2014]214号）第二十一条第三款规定的情形：符合本办法第三条第四项情形的，提交最后报价的供应商可以为2家。</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（2）财库[2014]214号第三条规定的情形：</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（一）政府购买服务项目；</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（二）技术复杂或者性质特殊，不能确定详细规格或者具体要求的；</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（三）因艺术品采购、专利、专有技术或者服务的时间、数量事先不能确定等原因不能事先计算出价格总额的；</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（四）市场竞争不充分的科研项目，以及需要扶持的科技成果转化项目；</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（五）按照招标投标法及其实施条例必须进行招标的工程建设项目以外的工程建设项目。</w:t>
      </w:r>
    </w:p>
    <w:p>
      <w:pPr>
        <w:widowControl/>
        <w:spacing w:line="360" w:lineRule="auto"/>
        <w:ind w:firstLine="480"/>
        <w:jc w:val="left"/>
        <w:rPr>
          <w:rFonts w:hint="eastAsia" w:ascii="宋体" w:hAnsi="宋体" w:cs="宋体"/>
          <w:kern w:val="1"/>
          <w:sz w:val="24"/>
          <w:szCs w:val="24"/>
        </w:rPr>
        <w:sectPr>
          <w:pgSz w:w="11911" w:h="16838"/>
          <w:pgMar w:top="1440" w:right="1080" w:bottom="1440" w:left="1080" w:header="851" w:footer="992" w:gutter="0"/>
          <w:cols w:space="720" w:num="1"/>
        </w:sectPr>
      </w:pPr>
      <w:r>
        <w:rPr>
          <w:rFonts w:hint="eastAsia" w:ascii="宋体" w:hAnsi="宋体" w:cs="宋体"/>
          <w:kern w:val="1"/>
          <w:sz w:val="24"/>
          <w:szCs w:val="24"/>
        </w:rPr>
        <w:t>（3）符合财政部关于政府采购竞争性磋商采购方式管理暂行办法有关问题的补充通知（财库[2015]124 号）规定的情形。</w:t>
      </w:r>
    </w:p>
    <w:p>
      <w:pPr>
        <w:pStyle w:val="2"/>
        <w:spacing w:before="0" w:after="0" w:line="240" w:lineRule="auto"/>
        <w:jc w:val="center"/>
        <w:rPr>
          <w:rFonts w:hint="eastAsia" w:ascii="方正小标宋_GBK" w:hAnsi="方正仿宋简体" w:eastAsia="方正小标宋_GBK"/>
          <w:b w:val="0"/>
          <w:bCs w:val="0"/>
        </w:rPr>
      </w:pPr>
      <w:bookmarkStart w:id="8" w:name="_Toc20896"/>
      <w:r>
        <w:rPr>
          <w:rFonts w:hint="eastAsia" w:ascii="方正小标宋_GBK" w:hAnsi="方正仿宋简体" w:eastAsia="方正小标宋_GBK"/>
          <w:b w:val="0"/>
          <w:bCs w:val="0"/>
        </w:rPr>
        <w:t>第六章 铜仁市政府采购合同（参考文本）</w:t>
      </w:r>
      <w:bookmarkEnd w:id="8"/>
    </w:p>
    <w:p>
      <w:pPr>
        <w:spacing w:line="360" w:lineRule="auto"/>
        <w:rPr>
          <w:rFonts w:ascii="宋体" w:hAnsi="宋体"/>
          <w:sz w:val="24"/>
        </w:rPr>
      </w:pPr>
      <w:r>
        <w:rPr>
          <w:rFonts w:hint="eastAsia" w:ascii="宋体" w:hAnsi="宋体"/>
          <w:sz w:val="24"/>
        </w:rPr>
        <w:t>甲方</w:t>
      </w:r>
      <w:r>
        <w:rPr>
          <w:rFonts w:ascii="宋体" w:hAnsi="宋体"/>
          <w:sz w:val="24"/>
        </w:rPr>
        <w:t>（</w:t>
      </w:r>
      <w:r>
        <w:rPr>
          <w:rFonts w:hint="eastAsia" w:ascii="宋体" w:hAnsi="宋体"/>
          <w:sz w:val="24"/>
        </w:rPr>
        <w:t>采购人</w:t>
      </w:r>
      <w:r>
        <w:rPr>
          <w:rFonts w:ascii="宋体" w:hAnsi="宋体"/>
          <w:sz w:val="24"/>
        </w:rPr>
        <w:t>）</w:t>
      </w:r>
      <w:r>
        <w:rPr>
          <w:rFonts w:hint="eastAsia" w:ascii="宋体" w:hAnsi="宋体"/>
          <w:sz w:val="24"/>
        </w:rPr>
        <w:t>：                           签订地点：</w:t>
      </w:r>
    </w:p>
    <w:p>
      <w:pPr>
        <w:spacing w:line="360" w:lineRule="auto"/>
        <w:rPr>
          <w:rFonts w:ascii="宋体" w:hAnsi="宋体"/>
          <w:sz w:val="24"/>
          <w:u w:val="single"/>
        </w:rPr>
      </w:pPr>
      <w:r>
        <w:rPr>
          <w:rFonts w:hint="eastAsia" w:ascii="宋体" w:hAnsi="宋体"/>
          <w:sz w:val="24"/>
        </w:rPr>
        <w:t xml:space="preserve">乙方（成交供应商）：                       签订日期： </w:t>
      </w:r>
      <w:r>
        <w:rPr>
          <w:rFonts w:hint="eastAsia" w:ascii="宋体" w:hAnsi="宋体"/>
          <w:sz w:val="24"/>
          <w:u w:val="single"/>
        </w:rPr>
        <w:t xml:space="preserve">     年   月   日</w:t>
      </w:r>
    </w:p>
    <w:p>
      <w:pPr>
        <w:spacing w:line="360" w:lineRule="auto"/>
        <w:rPr>
          <w:rFonts w:ascii="宋体" w:hAnsi="宋体"/>
          <w:sz w:val="24"/>
        </w:rPr>
      </w:pPr>
      <w:r>
        <w:rPr>
          <w:rFonts w:hint="eastAsia" w:ascii="宋体" w:hAnsi="宋体"/>
          <w:sz w:val="24"/>
        </w:rPr>
        <w:t xml:space="preserve">    根据甲方委托</w:t>
      </w:r>
      <w:r>
        <w:rPr>
          <w:rFonts w:hint="eastAsia" w:ascii="宋体" w:hAnsi="宋体"/>
          <w:sz w:val="24"/>
          <w:u w:val="single"/>
        </w:rPr>
        <w:t>（采购代理机构）</w:t>
      </w:r>
      <w:r>
        <w:rPr>
          <w:rFonts w:hint="eastAsia" w:ascii="宋体" w:hAnsi="宋体"/>
          <w:sz w:val="24"/>
        </w:rPr>
        <w:t>对进行采购（项目编号：）的采购结果，乙方为成交供应商，现依照谈判文件、</w:t>
      </w:r>
      <w:r>
        <w:rPr>
          <w:rFonts w:hint="eastAsia" w:ascii="宋体" w:hAnsi="宋体"/>
          <w:sz w:val="24"/>
          <w:u w:val="single"/>
        </w:rPr>
        <w:t>（成交供应商）</w:t>
      </w:r>
      <w:r>
        <w:rPr>
          <w:rFonts w:hint="eastAsia" w:ascii="宋体" w:hAnsi="宋体"/>
          <w:sz w:val="24"/>
        </w:rPr>
        <w:t>响应文件及有关法律、法规、规章规定的内容，双方达成如下协议：</w:t>
      </w:r>
    </w:p>
    <w:p>
      <w:pPr>
        <w:spacing w:line="360" w:lineRule="auto"/>
        <w:ind w:firstLine="480" w:firstLineChars="200"/>
        <w:rPr>
          <w:rFonts w:ascii="宋体" w:hAnsi="宋体" w:cs="Arial"/>
          <w:sz w:val="24"/>
        </w:rPr>
      </w:pPr>
      <w:r>
        <w:rPr>
          <w:rFonts w:hint="eastAsia" w:ascii="宋体" w:hAnsi="宋体" w:cs="Arial"/>
          <w:sz w:val="24"/>
        </w:rPr>
        <w:t>1.合同标物的和合同价格</w:t>
      </w:r>
    </w:p>
    <w:tbl>
      <w:tblPr>
        <w:tblStyle w:val="13"/>
        <w:tblW w:w="9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7"/>
        <w:gridCol w:w="1668"/>
        <w:gridCol w:w="1668"/>
        <w:gridCol w:w="1148"/>
        <w:gridCol w:w="1148"/>
        <w:gridCol w:w="1148"/>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jc w:val="center"/>
              <w:rPr>
                <w:rFonts w:ascii="宋体" w:hAnsi="宋体"/>
                <w:b/>
                <w:sz w:val="24"/>
              </w:rPr>
            </w:pPr>
            <w:r>
              <w:rPr>
                <w:rFonts w:hint="eastAsia" w:ascii="宋体" w:hAnsi="宋体"/>
                <w:b/>
                <w:sz w:val="24"/>
              </w:rPr>
              <w:t>产品名称</w:t>
            </w:r>
          </w:p>
        </w:tc>
        <w:tc>
          <w:tcPr>
            <w:tcW w:w="1668" w:type="dxa"/>
            <w:vAlign w:val="center"/>
          </w:tcPr>
          <w:p>
            <w:pPr>
              <w:spacing w:line="360" w:lineRule="auto"/>
              <w:jc w:val="center"/>
              <w:rPr>
                <w:rFonts w:ascii="宋体" w:hAnsi="宋体"/>
                <w:b/>
                <w:sz w:val="24"/>
              </w:rPr>
            </w:pPr>
            <w:r>
              <w:rPr>
                <w:rFonts w:hint="eastAsia" w:ascii="宋体" w:hAnsi="宋体"/>
                <w:b/>
                <w:sz w:val="24"/>
              </w:rPr>
              <w:t>规格型号</w:t>
            </w:r>
          </w:p>
        </w:tc>
        <w:tc>
          <w:tcPr>
            <w:tcW w:w="1668" w:type="dxa"/>
            <w:vAlign w:val="center"/>
          </w:tcPr>
          <w:p>
            <w:pPr>
              <w:spacing w:line="360" w:lineRule="auto"/>
              <w:jc w:val="center"/>
              <w:rPr>
                <w:rFonts w:ascii="宋体" w:hAnsi="宋体"/>
                <w:b/>
                <w:sz w:val="24"/>
              </w:rPr>
            </w:pPr>
            <w:r>
              <w:rPr>
                <w:rFonts w:hint="eastAsia" w:ascii="宋体" w:hAnsi="宋体"/>
                <w:b/>
                <w:sz w:val="24"/>
              </w:rPr>
              <w:t>生产厂家</w:t>
            </w:r>
          </w:p>
        </w:tc>
        <w:tc>
          <w:tcPr>
            <w:tcW w:w="1148" w:type="dxa"/>
            <w:vAlign w:val="center"/>
          </w:tcPr>
          <w:p>
            <w:pPr>
              <w:spacing w:line="360" w:lineRule="auto"/>
              <w:jc w:val="center"/>
              <w:rPr>
                <w:rFonts w:ascii="宋体" w:hAnsi="宋体"/>
                <w:b/>
                <w:sz w:val="24"/>
              </w:rPr>
            </w:pPr>
            <w:r>
              <w:rPr>
                <w:rFonts w:hint="eastAsia" w:ascii="宋体" w:hAnsi="宋体"/>
                <w:b/>
                <w:sz w:val="24"/>
              </w:rPr>
              <w:t>数 量</w:t>
            </w:r>
          </w:p>
        </w:tc>
        <w:tc>
          <w:tcPr>
            <w:tcW w:w="1148" w:type="dxa"/>
            <w:vAlign w:val="center"/>
          </w:tcPr>
          <w:p>
            <w:pPr>
              <w:spacing w:line="360" w:lineRule="auto"/>
              <w:jc w:val="center"/>
              <w:rPr>
                <w:rFonts w:ascii="宋体" w:hAnsi="宋体"/>
                <w:b/>
                <w:sz w:val="24"/>
              </w:rPr>
            </w:pPr>
            <w:r>
              <w:rPr>
                <w:rFonts w:hint="eastAsia" w:ascii="宋体" w:hAnsi="宋体"/>
                <w:b/>
                <w:sz w:val="24"/>
              </w:rPr>
              <w:t>单 价</w:t>
            </w:r>
          </w:p>
        </w:tc>
        <w:tc>
          <w:tcPr>
            <w:tcW w:w="1148" w:type="dxa"/>
            <w:vAlign w:val="center"/>
          </w:tcPr>
          <w:p>
            <w:pPr>
              <w:spacing w:line="360" w:lineRule="auto"/>
              <w:jc w:val="center"/>
              <w:rPr>
                <w:rFonts w:ascii="宋体" w:hAnsi="宋体"/>
                <w:b/>
                <w:sz w:val="24"/>
              </w:rPr>
            </w:pPr>
            <w:r>
              <w:rPr>
                <w:rFonts w:hint="eastAsia" w:ascii="宋体" w:hAnsi="宋体"/>
                <w:b/>
                <w:sz w:val="24"/>
              </w:rPr>
              <w:t>总 价</w:t>
            </w:r>
          </w:p>
        </w:tc>
        <w:tc>
          <w:tcPr>
            <w:tcW w:w="1316" w:type="dxa"/>
            <w:vAlign w:val="center"/>
          </w:tcPr>
          <w:p>
            <w:pPr>
              <w:spacing w:line="360" w:lineRule="auto"/>
              <w:jc w:val="center"/>
              <w:rPr>
                <w:rFonts w:ascii="宋体" w:hAnsi="宋体"/>
                <w:b/>
                <w:sz w:val="24"/>
              </w:rPr>
            </w:pPr>
            <w:r>
              <w:rPr>
                <w:rFonts w:hint="eastAsia" w:ascii="宋体" w:hAnsi="宋体"/>
                <w:b/>
                <w:sz w:val="24"/>
              </w:rPr>
              <w:t>交货期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7"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66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148" w:type="dxa"/>
            <w:vAlign w:val="center"/>
          </w:tcPr>
          <w:p>
            <w:pPr>
              <w:spacing w:line="360" w:lineRule="auto"/>
              <w:rPr>
                <w:rFonts w:ascii="宋体" w:hAnsi="宋体"/>
                <w:sz w:val="24"/>
              </w:rPr>
            </w:pPr>
          </w:p>
        </w:tc>
        <w:tc>
          <w:tcPr>
            <w:tcW w:w="1316" w:type="dxa"/>
            <w:vAlign w:val="center"/>
          </w:tcPr>
          <w:p>
            <w:pPr>
              <w:spacing w:line="360" w:lineRule="auto"/>
              <w:rPr>
                <w:rFonts w:ascii="宋体" w:hAnsi="宋体"/>
                <w:sz w:val="24"/>
              </w:rPr>
            </w:pPr>
          </w:p>
        </w:tc>
      </w:tr>
    </w:tbl>
    <w:p>
      <w:pPr>
        <w:spacing w:line="360" w:lineRule="auto"/>
        <w:ind w:firstLine="480" w:firstLineChars="200"/>
        <w:rPr>
          <w:rFonts w:ascii="宋体" w:hAnsi="宋体" w:cs="Arial"/>
          <w:sz w:val="24"/>
        </w:rPr>
      </w:pPr>
      <w:r>
        <w:rPr>
          <w:rFonts w:hint="eastAsia" w:ascii="宋体" w:hAnsi="宋体" w:cs="Arial"/>
          <w:sz w:val="24"/>
        </w:rPr>
        <w:t>2.交货方式和交货地点</w:t>
      </w:r>
    </w:p>
    <w:p>
      <w:pPr>
        <w:spacing w:line="360" w:lineRule="auto"/>
        <w:ind w:firstLine="480" w:firstLineChars="200"/>
        <w:rPr>
          <w:rFonts w:ascii="宋体" w:hAnsi="宋体"/>
          <w:sz w:val="24"/>
          <w:u w:val="single"/>
        </w:rPr>
      </w:pPr>
      <w:r>
        <w:rPr>
          <w:rFonts w:ascii="宋体" w:hAnsi="宋体"/>
          <w:sz w:val="24"/>
        </w:rPr>
        <w:t>2.1</w:t>
      </w:r>
      <w:r>
        <w:rPr>
          <w:rFonts w:hint="eastAsia" w:ascii="宋体" w:hAnsi="宋体"/>
          <w:sz w:val="24"/>
        </w:rPr>
        <w:t xml:space="preserve">交货方式： </w:t>
      </w:r>
    </w:p>
    <w:p>
      <w:pPr>
        <w:spacing w:line="360" w:lineRule="auto"/>
        <w:ind w:firstLine="480" w:firstLineChars="200"/>
        <w:rPr>
          <w:rFonts w:ascii="宋体" w:hAnsi="宋体"/>
          <w:sz w:val="24"/>
        </w:rPr>
      </w:pPr>
      <w:r>
        <w:rPr>
          <w:rFonts w:ascii="宋体" w:hAnsi="宋体"/>
          <w:sz w:val="24"/>
        </w:rPr>
        <w:t>2.2</w:t>
      </w:r>
      <w:r>
        <w:rPr>
          <w:rFonts w:hint="eastAsia" w:ascii="宋体" w:hAnsi="宋体"/>
          <w:sz w:val="24"/>
        </w:rPr>
        <w:t>交货地点：</w:t>
      </w:r>
    </w:p>
    <w:p>
      <w:pPr>
        <w:spacing w:line="360" w:lineRule="auto"/>
        <w:ind w:firstLine="480" w:firstLineChars="200"/>
        <w:rPr>
          <w:rFonts w:ascii="宋体" w:hAnsi="宋体" w:cs="Arial"/>
          <w:sz w:val="24"/>
        </w:rPr>
      </w:pPr>
      <w:r>
        <w:rPr>
          <w:rFonts w:ascii="宋体" w:hAnsi="宋体" w:cs="Arial"/>
          <w:sz w:val="24"/>
        </w:rPr>
        <w:t>3</w:t>
      </w:r>
      <w:r>
        <w:rPr>
          <w:rFonts w:hint="eastAsia" w:ascii="宋体" w:hAnsi="宋体" w:cs="Arial"/>
          <w:sz w:val="24"/>
        </w:rPr>
        <w:t>.供货清单</w:t>
      </w:r>
    </w:p>
    <w:p>
      <w:pPr>
        <w:spacing w:line="360" w:lineRule="auto"/>
        <w:ind w:firstLine="480" w:firstLineChars="200"/>
        <w:rPr>
          <w:rFonts w:ascii="宋体" w:hAnsi="宋体" w:cs="Arial"/>
          <w:sz w:val="24"/>
        </w:rPr>
      </w:pPr>
      <w:r>
        <w:rPr>
          <w:rFonts w:ascii="宋体" w:hAnsi="宋体" w:cs="Arial"/>
          <w:sz w:val="24"/>
        </w:rPr>
        <w:t>3.1</w:t>
      </w:r>
      <w:r>
        <w:rPr>
          <w:rFonts w:hint="eastAsia" w:ascii="宋体" w:hAnsi="宋体" w:cs="Arial"/>
          <w:sz w:val="24"/>
        </w:rPr>
        <w:t>供货清单：包括产品主机、随机备品备件、专用工具的名称及数量。（采购人对包装及运输有特别要求的，应作具体约定。）</w:t>
      </w:r>
    </w:p>
    <w:p>
      <w:pPr>
        <w:spacing w:line="360" w:lineRule="auto"/>
        <w:ind w:firstLine="480" w:firstLineChars="200"/>
        <w:rPr>
          <w:rFonts w:ascii="宋体" w:hAnsi="宋体" w:cs="Arial"/>
          <w:sz w:val="24"/>
        </w:rPr>
      </w:pPr>
      <w:r>
        <w:rPr>
          <w:rFonts w:hint="eastAsia" w:ascii="宋体" w:hAnsi="宋体" w:cs="Arial"/>
          <w:sz w:val="24"/>
        </w:rPr>
        <w:t>4.付款方式与条件</w:t>
      </w:r>
    </w:p>
    <w:p>
      <w:pPr>
        <w:spacing w:line="360" w:lineRule="auto"/>
        <w:ind w:firstLine="480" w:firstLineChars="200"/>
        <w:rPr>
          <w:rFonts w:ascii="宋体" w:hAnsi="宋体" w:cs="Arial"/>
          <w:sz w:val="24"/>
        </w:rPr>
      </w:pPr>
      <w:r>
        <w:rPr>
          <w:rFonts w:hint="eastAsia" w:ascii="宋体" w:hAnsi="宋体" w:cs="Arial"/>
          <w:sz w:val="24"/>
        </w:rPr>
        <w:t>4.1货物交货付款</w:t>
      </w:r>
    </w:p>
    <w:p>
      <w:pPr>
        <w:spacing w:line="360" w:lineRule="auto"/>
        <w:rPr>
          <w:rFonts w:ascii="宋体" w:hAnsi="宋体"/>
          <w:sz w:val="24"/>
        </w:rPr>
      </w:pPr>
      <w:r>
        <w:rPr>
          <w:rFonts w:hint="eastAsia" w:ascii="宋体" w:hAnsi="宋体"/>
          <w:sz w:val="24"/>
        </w:rPr>
        <w:t xml:space="preserve">    全部货物交货并经验收合格后，甲方凭收讫货物的验收凭证和货物验收合格文件等材料以方式向乙方一次性支付%的货物价款。（若乙方有支付履约保证金的，可在支付货款时予以扣除。）</w:t>
      </w:r>
    </w:p>
    <w:p>
      <w:pPr>
        <w:spacing w:line="360" w:lineRule="auto"/>
        <w:rPr>
          <w:rFonts w:ascii="宋体" w:hAnsi="宋体"/>
          <w:sz w:val="24"/>
        </w:rPr>
      </w:pPr>
      <w:r>
        <w:rPr>
          <w:rFonts w:hint="eastAsia" w:ascii="宋体" w:hAnsi="宋体"/>
          <w:sz w:val="24"/>
        </w:rPr>
        <w:t xml:space="preserve">    现场交货条件下，乙方要求付款应提交下列单证和文件。</w:t>
      </w:r>
    </w:p>
    <w:p>
      <w:pPr>
        <w:spacing w:line="360" w:lineRule="auto"/>
        <w:ind w:firstLine="480" w:firstLineChars="200"/>
        <w:rPr>
          <w:rFonts w:ascii="宋体" w:hAnsi="宋体" w:cs="Arial"/>
          <w:sz w:val="24"/>
        </w:rPr>
      </w:pPr>
      <w:r>
        <w:rPr>
          <w:rFonts w:ascii="宋体" w:hAnsi="宋体" w:cs="Arial"/>
          <w:sz w:val="24"/>
        </w:rPr>
        <w:t>a.</w:t>
      </w:r>
      <w:r>
        <w:rPr>
          <w:rFonts w:hint="eastAsia" w:ascii="宋体" w:hAnsi="宋体" w:cs="Arial"/>
          <w:sz w:val="24"/>
        </w:rPr>
        <w:t>金额为有关合同货物价格%的正式发票。</w:t>
      </w:r>
    </w:p>
    <w:p>
      <w:pPr>
        <w:spacing w:line="360" w:lineRule="auto"/>
        <w:ind w:firstLine="480" w:firstLineChars="200"/>
        <w:rPr>
          <w:rFonts w:ascii="宋体" w:hAnsi="宋体" w:cs="Arial"/>
          <w:sz w:val="24"/>
        </w:rPr>
      </w:pPr>
      <w:r>
        <w:rPr>
          <w:rFonts w:ascii="宋体" w:hAnsi="宋体" w:cs="Arial"/>
          <w:sz w:val="24"/>
        </w:rPr>
        <w:t>b.</w:t>
      </w:r>
      <w:r>
        <w:rPr>
          <w:rFonts w:hint="eastAsia" w:ascii="宋体" w:hAnsi="宋体" w:cs="Arial"/>
          <w:sz w:val="24"/>
        </w:rPr>
        <w:t>制造厂家出具的货物质量合格证书。</w:t>
      </w:r>
    </w:p>
    <w:p>
      <w:pPr>
        <w:spacing w:line="360" w:lineRule="auto"/>
        <w:ind w:firstLine="480" w:firstLineChars="200"/>
        <w:rPr>
          <w:rFonts w:ascii="宋体" w:hAnsi="宋体" w:cs="Arial"/>
          <w:sz w:val="24"/>
        </w:rPr>
      </w:pPr>
      <w:r>
        <w:rPr>
          <w:rFonts w:ascii="宋体" w:hAnsi="宋体" w:cs="Arial"/>
          <w:sz w:val="24"/>
        </w:rPr>
        <w:t>c.</w:t>
      </w:r>
      <w:r>
        <w:rPr>
          <w:rFonts w:hint="eastAsia" w:ascii="宋体" w:hAnsi="宋体" w:cs="Arial"/>
          <w:sz w:val="24"/>
        </w:rPr>
        <w:t xml:space="preserve"> 甲方已收讫货物的验收凭证。</w:t>
      </w:r>
    </w:p>
    <w:p>
      <w:pPr>
        <w:spacing w:line="360" w:lineRule="auto"/>
        <w:ind w:firstLine="480" w:firstLineChars="200"/>
        <w:rPr>
          <w:rFonts w:ascii="宋体" w:hAnsi="宋体" w:cs="Arial"/>
          <w:sz w:val="24"/>
        </w:rPr>
      </w:pPr>
      <w:r>
        <w:rPr>
          <w:rFonts w:ascii="宋体" w:hAnsi="宋体" w:cs="Arial"/>
          <w:sz w:val="24"/>
        </w:rPr>
        <w:t>d.</w:t>
      </w:r>
      <w:r>
        <w:rPr>
          <w:rFonts w:hint="eastAsia" w:ascii="宋体" w:hAnsi="宋体" w:cs="Arial"/>
          <w:sz w:val="24"/>
        </w:rPr>
        <w:t xml:space="preserve"> 甲方签发的验收合格文件。</w:t>
      </w:r>
    </w:p>
    <w:p>
      <w:pPr>
        <w:spacing w:line="360" w:lineRule="auto"/>
        <w:rPr>
          <w:rFonts w:ascii="宋体" w:hAnsi="宋体"/>
          <w:sz w:val="24"/>
        </w:rPr>
      </w:pPr>
      <w:r>
        <w:rPr>
          <w:rFonts w:hint="eastAsia" w:ascii="宋体" w:hAnsi="宋体" w:cs="Arial"/>
          <w:sz w:val="24"/>
        </w:rPr>
        <w:t>4.</w:t>
      </w:r>
      <w:r>
        <w:rPr>
          <w:rFonts w:hint="eastAsia" w:ascii="宋体" w:hAnsi="宋体"/>
          <w:sz w:val="24"/>
        </w:rPr>
        <w:t>2分期支付货款的，余下的货款应于（时间）支付。</w:t>
      </w:r>
    </w:p>
    <w:p>
      <w:pPr>
        <w:spacing w:line="360" w:lineRule="auto"/>
        <w:ind w:firstLine="480" w:firstLineChars="200"/>
        <w:rPr>
          <w:rFonts w:ascii="宋体" w:hAnsi="宋体" w:cs="Arial"/>
          <w:sz w:val="24"/>
        </w:rPr>
      </w:pPr>
      <w:r>
        <w:rPr>
          <w:rFonts w:hint="eastAsia" w:ascii="宋体" w:hAnsi="宋体" w:cs="Arial"/>
          <w:sz w:val="24"/>
        </w:rPr>
        <w:t>5.质量要求和技术标准</w:t>
      </w:r>
    </w:p>
    <w:p>
      <w:pPr>
        <w:spacing w:line="360" w:lineRule="auto"/>
        <w:ind w:firstLine="480" w:firstLineChars="200"/>
        <w:rPr>
          <w:rFonts w:ascii="宋体" w:hAnsi="宋体" w:cs="Arial"/>
          <w:sz w:val="24"/>
        </w:rPr>
      </w:pPr>
      <w:r>
        <w:rPr>
          <w:rFonts w:hint="eastAsia" w:ascii="宋体" w:hAnsi="宋体" w:cs="Arial"/>
          <w:sz w:val="24"/>
        </w:rPr>
        <w:t>质量条款可细分为产品质量、包装质量、技术资料质量等内容。</w:t>
      </w:r>
    </w:p>
    <w:p>
      <w:pPr>
        <w:spacing w:line="360" w:lineRule="auto"/>
        <w:ind w:firstLine="480" w:firstLineChars="200"/>
        <w:rPr>
          <w:rFonts w:ascii="宋体" w:hAnsi="宋体" w:cs="Arial"/>
          <w:sz w:val="24"/>
        </w:rPr>
      </w:pPr>
      <w:r>
        <w:rPr>
          <w:rFonts w:hint="eastAsia" w:ascii="宋体" w:hAnsi="宋体" w:cs="Arial"/>
          <w:sz w:val="24"/>
        </w:rPr>
        <w:t>（质量要求和技术标准应按谈判文件要求填列。）</w:t>
      </w:r>
    </w:p>
    <w:p>
      <w:pPr>
        <w:spacing w:line="360" w:lineRule="auto"/>
        <w:ind w:firstLine="480" w:firstLineChars="200"/>
        <w:rPr>
          <w:rFonts w:ascii="宋体" w:hAnsi="宋体" w:cs="Arial"/>
          <w:sz w:val="24"/>
        </w:rPr>
      </w:pPr>
      <w:r>
        <w:rPr>
          <w:rFonts w:ascii="宋体" w:hAnsi="宋体" w:cs="Arial"/>
          <w:sz w:val="24"/>
        </w:rPr>
        <w:t>6</w:t>
      </w:r>
      <w:r>
        <w:rPr>
          <w:rFonts w:hint="eastAsia" w:ascii="宋体" w:hAnsi="宋体" w:cs="Arial"/>
          <w:sz w:val="24"/>
        </w:rPr>
        <w:t>.安装调试、技术服务、人员培训及技术资料</w:t>
      </w:r>
    </w:p>
    <w:p>
      <w:pPr>
        <w:spacing w:line="360" w:lineRule="auto"/>
        <w:ind w:firstLine="480" w:firstLineChars="200"/>
        <w:rPr>
          <w:rFonts w:ascii="宋体" w:hAnsi="宋体" w:cs="Arial"/>
          <w:sz w:val="24"/>
        </w:rPr>
      </w:pPr>
      <w:r>
        <w:rPr>
          <w:rFonts w:hint="eastAsia" w:ascii="宋体" w:hAnsi="宋体" w:cs="Arial"/>
          <w:sz w:val="24"/>
        </w:rPr>
        <w:t xml:space="preserve">  （安装调试、技术服务、人员培训及技术资料应按谈判文件要求填列。）</w:t>
      </w:r>
    </w:p>
    <w:p>
      <w:pPr>
        <w:spacing w:line="360" w:lineRule="auto"/>
        <w:ind w:firstLine="480" w:firstLineChars="200"/>
        <w:rPr>
          <w:rFonts w:ascii="宋体" w:hAnsi="宋体" w:cs="Arial"/>
          <w:sz w:val="24"/>
        </w:rPr>
      </w:pPr>
      <w:r>
        <w:rPr>
          <w:rFonts w:ascii="宋体" w:hAnsi="宋体" w:cs="Arial"/>
          <w:sz w:val="24"/>
        </w:rPr>
        <w:t>7</w:t>
      </w:r>
      <w:r>
        <w:rPr>
          <w:rFonts w:hint="eastAsia" w:ascii="宋体" w:hAnsi="宋体" w:cs="Arial"/>
          <w:sz w:val="24"/>
        </w:rPr>
        <w:t>.验收</w:t>
      </w:r>
    </w:p>
    <w:p>
      <w:pPr>
        <w:spacing w:line="360" w:lineRule="auto"/>
        <w:ind w:firstLine="480" w:firstLineChars="200"/>
        <w:rPr>
          <w:rFonts w:ascii="宋体" w:hAnsi="宋体" w:cs="Arial"/>
          <w:sz w:val="24"/>
        </w:rPr>
      </w:pPr>
      <w:r>
        <w:rPr>
          <w:rFonts w:hint="eastAsia" w:ascii="宋体" w:hAnsi="宋体" w:cs="Arial"/>
          <w:sz w:val="24"/>
        </w:rPr>
        <w:t>（货物验收标准和方法应按谈判文件要求填列。）验收结果经双方确认后，双方代表必须按规定的验收交接单上的项目对照本合同填好验收结果并签名盖章。</w:t>
      </w:r>
    </w:p>
    <w:p>
      <w:pPr>
        <w:spacing w:line="360" w:lineRule="auto"/>
        <w:ind w:firstLine="480" w:firstLineChars="200"/>
        <w:rPr>
          <w:rFonts w:ascii="宋体" w:hAnsi="宋体" w:cs="Arial"/>
          <w:sz w:val="24"/>
        </w:rPr>
      </w:pPr>
      <w:r>
        <w:rPr>
          <w:rFonts w:hint="eastAsia" w:ascii="宋体" w:hAnsi="宋体" w:cs="Arial"/>
          <w:sz w:val="24"/>
        </w:rPr>
        <w:t>验收可细分为到货时的外在质量的验收，投产前的质量验收，大型设备可能还存在更多的验收步骤和验收方式，采购人可在谈判文件中细化规定。</w:t>
      </w:r>
    </w:p>
    <w:p>
      <w:pPr>
        <w:spacing w:line="360" w:lineRule="auto"/>
        <w:ind w:firstLine="480" w:firstLineChars="200"/>
        <w:rPr>
          <w:rFonts w:ascii="宋体" w:hAnsi="宋体" w:cs="Arial"/>
          <w:sz w:val="24"/>
        </w:rPr>
      </w:pPr>
      <w:r>
        <w:rPr>
          <w:rFonts w:hint="eastAsia" w:ascii="宋体" w:hAnsi="宋体" w:cs="Arial"/>
          <w:sz w:val="24"/>
        </w:rPr>
        <w:t>8.质量保证</w:t>
      </w:r>
    </w:p>
    <w:p>
      <w:pPr>
        <w:spacing w:line="360" w:lineRule="auto"/>
        <w:ind w:firstLine="480" w:firstLineChars="200"/>
        <w:rPr>
          <w:rFonts w:ascii="宋体" w:hAnsi="宋体"/>
          <w:sz w:val="24"/>
        </w:rPr>
      </w:pPr>
      <w:r>
        <w:rPr>
          <w:rFonts w:hint="eastAsia" w:ascii="宋体" w:hAnsi="宋体"/>
          <w:sz w:val="24"/>
        </w:rPr>
        <w:t>各合同包货物质保期要求均为货物经最终验收合格后 个月，在质量保证期内设备运行发生故障时，乙方在接到甲方故障通知后小时内应委派专业技术人员到现场免费提供咨询、维修和更换零部件等服务，并及时填写维修报告（包括故障原因、处理情况及甲方意见等）报甲方备案，若小时内无法排除故障，则应先提供同档次备用机供甲方使用。其中发生一切费用由乙方承担。质量保证期内乙方有责任对设备进行不定期的巡查检修。谈判响应供应商视自身能力在响应文件中提供更优、更合理的维修服务承诺。</w:t>
      </w:r>
    </w:p>
    <w:p>
      <w:pPr>
        <w:spacing w:line="360" w:lineRule="auto"/>
        <w:ind w:firstLine="480" w:firstLineChars="200"/>
        <w:rPr>
          <w:rFonts w:ascii="宋体" w:hAnsi="宋体" w:cs="Arial"/>
          <w:sz w:val="24"/>
        </w:rPr>
      </w:pPr>
      <w:r>
        <w:rPr>
          <w:rFonts w:hint="eastAsia" w:ascii="宋体" w:hAnsi="宋体" w:cs="Arial"/>
          <w:sz w:val="24"/>
        </w:rPr>
        <w:t>9.知识产权：</w:t>
      </w:r>
    </w:p>
    <w:p>
      <w:pPr>
        <w:spacing w:line="360" w:lineRule="auto"/>
        <w:ind w:firstLine="480" w:firstLineChars="200"/>
        <w:rPr>
          <w:rFonts w:ascii="宋体" w:hAnsi="宋体" w:cs="Arial"/>
          <w:sz w:val="24"/>
        </w:rPr>
      </w:pPr>
      <w:r>
        <w:rPr>
          <w:rFonts w:hint="eastAsia" w:ascii="宋体" w:hAnsi="宋体" w:cs="Arial"/>
          <w:sz w:val="24"/>
        </w:rPr>
        <w:t>乙方须保障甲方在使用该货物或其任何一部分时不受到第三方关于侵犯专利权、商标权或工业设计权等知识产权的指控。如果任何第三方提出侵权指控与甲方无关，乙方须与第三方交涉并承担可能发生的责任与一切费用。如甲方因此而遭致损失的，乙方应赔偿该损失。</w:t>
      </w:r>
    </w:p>
    <w:p>
      <w:pPr>
        <w:spacing w:line="360" w:lineRule="auto"/>
        <w:ind w:firstLine="480" w:firstLineChars="200"/>
        <w:rPr>
          <w:rFonts w:ascii="宋体" w:hAnsi="宋体" w:cs="Arial"/>
          <w:sz w:val="24"/>
        </w:rPr>
      </w:pPr>
      <w:r>
        <w:rPr>
          <w:rFonts w:hint="eastAsia" w:ascii="宋体" w:hAnsi="宋体" w:cs="Arial"/>
          <w:sz w:val="24"/>
        </w:rPr>
        <w:t>10.违约责任</w:t>
      </w:r>
    </w:p>
    <w:p>
      <w:pPr>
        <w:spacing w:line="360" w:lineRule="auto"/>
        <w:ind w:firstLine="480" w:firstLineChars="200"/>
        <w:rPr>
          <w:rFonts w:ascii="宋体" w:hAnsi="宋体"/>
          <w:sz w:val="24"/>
          <w:u w:val="single"/>
        </w:rPr>
      </w:pPr>
      <w:r>
        <w:rPr>
          <w:rFonts w:hint="eastAsia" w:ascii="宋体" w:hAnsi="宋体" w:cs="Arial"/>
          <w:sz w:val="24"/>
        </w:rPr>
        <w:t>10.1未按期交货的违约责任：</w:t>
      </w:r>
    </w:p>
    <w:p>
      <w:pPr>
        <w:spacing w:line="360" w:lineRule="auto"/>
        <w:ind w:firstLine="480" w:firstLineChars="200"/>
        <w:rPr>
          <w:rFonts w:ascii="宋体" w:hAnsi="宋体" w:cs="Arial"/>
          <w:sz w:val="24"/>
        </w:rPr>
      </w:pPr>
      <w:r>
        <w:rPr>
          <w:rFonts w:ascii="宋体" w:hAnsi="宋体" w:cs="Arial"/>
          <w:sz w:val="24"/>
        </w:rPr>
        <w:t>1</w:t>
      </w:r>
      <w:r>
        <w:rPr>
          <w:rFonts w:hint="eastAsia" w:ascii="宋体" w:hAnsi="宋体" w:cs="Arial"/>
          <w:sz w:val="24"/>
        </w:rPr>
        <w:t>1.违约终止合同</w:t>
      </w:r>
    </w:p>
    <w:p>
      <w:pPr>
        <w:spacing w:line="360" w:lineRule="auto"/>
        <w:ind w:firstLine="480" w:firstLineChars="200"/>
        <w:rPr>
          <w:rFonts w:ascii="宋体" w:hAnsi="宋体" w:cs="Arial"/>
          <w:sz w:val="24"/>
        </w:rPr>
      </w:pPr>
      <w:r>
        <w:rPr>
          <w:rFonts w:ascii="宋体" w:hAnsi="宋体" w:cs="Arial"/>
          <w:sz w:val="24"/>
        </w:rPr>
        <w:t>11.</w:t>
      </w:r>
      <w:r>
        <w:rPr>
          <w:rFonts w:hint="eastAsia" w:ascii="宋体" w:hAnsi="宋体" w:cs="Arial"/>
          <w:sz w:val="24"/>
        </w:rPr>
        <w:t xml:space="preserve">1在补救违约而采取的任何其他措施未能实现的情况下，即在甲方发出的违约通知后30天内（或经甲方书面确认的更长时间内）仍未纠正其下述任何一种违约行为，甲方有权向乙方发出书面违约通知，甲方终止本合同：  </w:t>
      </w:r>
    </w:p>
    <w:p>
      <w:pPr>
        <w:spacing w:line="360" w:lineRule="auto"/>
        <w:ind w:firstLine="480" w:firstLineChars="200"/>
        <w:rPr>
          <w:rFonts w:ascii="宋体" w:hAnsi="宋体" w:cs="Arial"/>
          <w:sz w:val="24"/>
        </w:rPr>
      </w:pPr>
      <w:r>
        <w:rPr>
          <w:rFonts w:ascii="宋体" w:hAnsi="宋体" w:cs="Arial"/>
          <w:sz w:val="24"/>
        </w:rPr>
        <w:t>11.1.1</w:t>
      </w:r>
      <w:r>
        <w:rPr>
          <w:rFonts w:hint="eastAsia" w:ascii="宋体" w:hAnsi="宋体" w:cs="Arial"/>
          <w:sz w:val="24"/>
        </w:rPr>
        <w:t>如果乙方未能在合同规定的期限内或双方另行确定的延期交货时间内交付合同约定的货物。</w:t>
      </w:r>
    </w:p>
    <w:p>
      <w:pPr>
        <w:spacing w:line="360" w:lineRule="auto"/>
        <w:ind w:firstLine="480" w:firstLineChars="200"/>
        <w:rPr>
          <w:rFonts w:ascii="宋体" w:hAnsi="宋体" w:cs="Arial"/>
          <w:sz w:val="24"/>
        </w:rPr>
      </w:pPr>
      <w:r>
        <w:rPr>
          <w:rFonts w:ascii="宋体" w:hAnsi="宋体" w:cs="Arial"/>
          <w:sz w:val="24"/>
        </w:rPr>
        <w:t>11.1.2</w:t>
      </w:r>
      <w:r>
        <w:rPr>
          <w:rFonts w:hint="eastAsia" w:ascii="宋体" w:hAnsi="宋体" w:cs="Arial"/>
          <w:sz w:val="24"/>
        </w:rPr>
        <w:t>乙方未能履行合同项下的任何其它义务。</w:t>
      </w:r>
    </w:p>
    <w:p>
      <w:pPr>
        <w:spacing w:line="360" w:lineRule="auto"/>
        <w:ind w:firstLine="480" w:firstLineChars="200"/>
        <w:rPr>
          <w:rFonts w:ascii="宋体" w:hAnsi="宋体" w:cs="Arial"/>
          <w:sz w:val="24"/>
        </w:rPr>
      </w:pPr>
      <w:r>
        <w:rPr>
          <w:rFonts w:hint="eastAsia" w:ascii="宋体" w:hAnsi="宋体" w:cs="Arial"/>
          <w:sz w:val="24"/>
        </w:rPr>
        <w:t>12.不可抗力</w:t>
      </w:r>
    </w:p>
    <w:p>
      <w:pPr>
        <w:spacing w:line="360" w:lineRule="auto"/>
        <w:ind w:firstLine="480" w:firstLineChars="200"/>
        <w:rPr>
          <w:rFonts w:ascii="宋体" w:hAnsi="宋体" w:cs="Arial"/>
          <w:sz w:val="24"/>
        </w:rPr>
      </w:pPr>
      <w:r>
        <w:rPr>
          <w:rFonts w:hint="eastAsia" w:ascii="宋体" w:hAnsi="宋体" w:cs="Arial"/>
          <w:sz w:val="24"/>
        </w:rPr>
        <w:t>因不可抗力造成违约的，遭受不可抗力一方应及时向对方通报不能履行或不能完全履行的理由，并在随后取得有关主管机关证明后的15日内向另一方提供不可抗力发生以及持续期间的充分证据。基于以上行为，允许遭受不可抗力一方延期履行、部分履行或者不履行合同，并根据情况可部分或全部免于承担违约责任。</w:t>
      </w:r>
    </w:p>
    <w:p>
      <w:pPr>
        <w:spacing w:line="360" w:lineRule="auto"/>
        <w:ind w:firstLine="480" w:firstLineChars="200"/>
        <w:rPr>
          <w:rFonts w:ascii="宋体" w:hAnsi="宋体" w:cs="Arial"/>
          <w:sz w:val="24"/>
        </w:rPr>
      </w:pPr>
      <w:r>
        <w:rPr>
          <w:rFonts w:hint="eastAsia" w:ascii="宋体" w:hAnsi="宋体" w:cs="Arial"/>
          <w:sz w:val="24"/>
        </w:rPr>
        <w:t>本合同中的不可抗力指不能预见、不能避免并不能克服的客观情况。包括但不限于：自然灾害如地震、台风、洪水、火灾；政府行为、法律规定或其适用的变化或者其他任何无法预见、避免或者控制的事件。</w:t>
      </w:r>
    </w:p>
    <w:p>
      <w:pPr>
        <w:spacing w:line="360" w:lineRule="auto"/>
        <w:ind w:firstLine="480" w:firstLineChars="200"/>
        <w:rPr>
          <w:rFonts w:ascii="宋体" w:hAnsi="宋体" w:cs="Arial"/>
          <w:sz w:val="24"/>
        </w:rPr>
      </w:pPr>
      <w:r>
        <w:rPr>
          <w:rFonts w:hint="eastAsia" w:ascii="宋体" w:hAnsi="宋体" w:cs="Arial"/>
          <w:sz w:val="24"/>
        </w:rPr>
        <w:t>13.合同纠纷处理方式：因本合同或与本合同有关的一切事项发生争议，由双方友好协商解决。协商不成的，选择以下其中一种方式解决：</w:t>
      </w:r>
    </w:p>
    <w:p>
      <w:pPr>
        <w:spacing w:line="360" w:lineRule="auto"/>
        <w:ind w:firstLine="480" w:firstLineChars="200"/>
        <w:rPr>
          <w:rFonts w:ascii="宋体" w:hAnsi="宋体" w:cs="Arial"/>
          <w:sz w:val="24"/>
        </w:rPr>
      </w:pPr>
      <w:r>
        <w:rPr>
          <w:rFonts w:hint="eastAsia" w:ascii="宋体" w:hAnsi="宋体" w:cs="Arial"/>
          <w:sz w:val="24"/>
        </w:rPr>
        <w:t>（  ）向（</w:t>
      </w:r>
      <w:r>
        <w:rPr>
          <w:rFonts w:hint="eastAsia" w:ascii="宋体" w:hAnsi="宋体" w:cs="Arial"/>
          <w:sz w:val="24"/>
          <w:u w:val="single"/>
        </w:rPr>
        <w:t>甲方所在地）</w:t>
      </w:r>
      <w:r>
        <w:rPr>
          <w:rFonts w:hint="eastAsia" w:ascii="宋体" w:hAnsi="宋体" w:cs="Arial"/>
          <w:sz w:val="24"/>
        </w:rPr>
        <w:t>仲裁委员会申请仲裁；</w:t>
      </w:r>
    </w:p>
    <w:p>
      <w:pPr>
        <w:spacing w:line="360" w:lineRule="auto"/>
        <w:ind w:firstLine="480" w:firstLineChars="200"/>
        <w:rPr>
          <w:rFonts w:ascii="宋体" w:hAnsi="宋体" w:cs="Arial"/>
          <w:sz w:val="24"/>
        </w:rPr>
      </w:pPr>
      <w:r>
        <w:rPr>
          <w:rFonts w:hint="eastAsia" w:ascii="宋体" w:hAnsi="宋体" w:cs="Arial"/>
          <w:sz w:val="24"/>
        </w:rPr>
        <w:t>（  ）向有管辖权的人民法院提起诉讼。</w:t>
      </w:r>
    </w:p>
    <w:p>
      <w:pPr>
        <w:spacing w:line="360" w:lineRule="auto"/>
        <w:ind w:firstLine="480" w:firstLineChars="200"/>
        <w:rPr>
          <w:rFonts w:ascii="宋体" w:hAnsi="宋体" w:cs="Arial"/>
          <w:sz w:val="24"/>
        </w:rPr>
      </w:pPr>
      <w:r>
        <w:rPr>
          <w:rFonts w:hint="eastAsia" w:ascii="宋体" w:hAnsi="宋体" w:cs="Arial"/>
          <w:sz w:val="24"/>
        </w:rPr>
        <w:t>14.其他约定</w:t>
      </w:r>
    </w:p>
    <w:p>
      <w:pPr>
        <w:spacing w:line="360" w:lineRule="auto"/>
        <w:ind w:firstLine="480" w:firstLineChars="200"/>
        <w:rPr>
          <w:rFonts w:ascii="宋体" w:hAnsi="宋体" w:cs="Arial"/>
          <w:sz w:val="24"/>
        </w:rPr>
      </w:pPr>
      <w:r>
        <w:rPr>
          <w:rFonts w:hint="eastAsia" w:ascii="宋体" w:hAnsi="宋体" w:cs="Arial"/>
          <w:sz w:val="24"/>
        </w:rPr>
        <w:t>14.1本采购项目的谈判文件、成交供应商的响应文件以及相关的澄清确认函（如果有的话）均为本合同不可分割的一部分，与本合同具有同等法律效力。</w:t>
      </w:r>
    </w:p>
    <w:p>
      <w:pPr>
        <w:spacing w:line="360" w:lineRule="auto"/>
        <w:ind w:firstLine="480" w:firstLineChars="200"/>
        <w:rPr>
          <w:rFonts w:ascii="宋体" w:hAnsi="宋体" w:cs="Arial"/>
          <w:sz w:val="24"/>
        </w:rPr>
      </w:pPr>
      <w:r>
        <w:rPr>
          <w:rFonts w:hint="eastAsia" w:ascii="宋体" w:hAnsi="宋体" w:cs="Arial"/>
          <w:sz w:val="24"/>
        </w:rPr>
        <w:t>14.2本合同未尽事宜，双方另行补充。</w:t>
      </w:r>
    </w:p>
    <w:p>
      <w:pPr>
        <w:spacing w:line="360" w:lineRule="auto"/>
        <w:ind w:firstLine="480" w:firstLineChars="200"/>
        <w:rPr>
          <w:rFonts w:ascii="宋体" w:hAnsi="宋体" w:cs="Arial"/>
          <w:sz w:val="24"/>
        </w:rPr>
      </w:pPr>
      <w:r>
        <w:rPr>
          <w:rFonts w:hint="eastAsia" w:ascii="宋体" w:hAnsi="宋体" w:cs="Arial"/>
          <w:sz w:val="24"/>
        </w:rPr>
        <w:t>14.3本合同一式三份，经双方授权代表签字并加盖公章后生效。甲方、乙方各执一份，送采购代理机构备案一份，具有同等效力。</w:t>
      </w:r>
    </w:p>
    <w:p>
      <w:pPr>
        <w:spacing w:line="360" w:lineRule="auto"/>
        <w:ind w:firstLine="480" w:firstLineChars="200"/>
        <w:rPr>
          <w:rFonts w:ascii="宋体" w:hAnsi="宋体"/>
          <w:sz w:val="24"/>
        </w:rPr>
      </w:pPr>
      <w:r>
        <w:rPr>
          <w:rFonts w:hint="eastAsia" w:ascii="宋体" w:hAnsi="宋体" w:cs="Arial"/>
          <w:sz w:val="24"/>
        </w:rPr>
        <w:t>14.4甲方应当自合同签订之日起2个工作日，将合同在铜仁市政府采购网上公告，但合同中涉及国家秘密、商业秘密的内容除外。</w:t>
      </w:r>
    </w:p>
    <w:p>
      <w:pPr>
        <w:spacing w:line="360" w:lineRule="auto"/>
        <w:rPr>
          <w:rFonts w:ascii="宋体" w:hAnsi="宋体"/>
          <w:sz w:val="24"/>
        </w:rPr>
      </w:pPr>
      <w:r>
        <w:rPr>
          <w:rFonts w:hint="eastAsia" w:ascii="宋体" w:hAnsi="宋体"/>
          <w:sz w:val="24"/>
        </w:rPr>
        <w:t>甲    方：                            乙    方：</w:t>
      </w:r>
    </w:p>
    <w:p>
      <w:pPr>
        <w:spacing w:line="360" w:lineRule="auto"/>
        <w:rPr>
          <w:rFonts w:ascii="宋体" w:hAnsi="宋体"/>
          <w:sz w:val="24"/>
        </w:rPr>
      </w:pPr>
      <w:r>
        <w:rPr>
          <w:rFonts w:hint="eastAsia" w:ascii="宋体" w:hAnsi="宋体"/>
          <w:sz w:val="24"/>
        </w:rPr>
        <w:t>单位地址：                            单位地址：</w:t>
      </w:r>
    </w:p>
    <w:p>
      <w:pPr>
        <w:spacing w:line="360" w:lineRule="auto"/>
        <w:rPr>
          <w:rFonts w:ascii="宋体" w:hAnsi="宋体"/>
          <w:sz w:val="24"/>
        </w:rPr>
      </w:pPr>
      <w:r>
        <w:rPr>
          <w:rFonts w:hint="eastAsia" w:ascii="宋体" w:hAnsi="宋体"/>
          <w:sz w:val="24"/>
        </w:rPr>
        <w:t>法定代表人：                          法定代表人：</w:t>
      </w:r>
    </w:p>
    <w:p>
      <w:pPr>
        <w:spacing w:line="360" w:lineRule="auto"/>
        <w:rPr>
          <w:rFonts w:ascii="宋体" w:hAnsi="宋体"/>
          <w:sz w:val="24"/>
        </w:rPr>
      </w:pPr>
      <w:r>
        <w:rPr>
          <w:rFonts w:hint="eastAsia" w:ascii="宋体" w:hAnsi="宋体"/>
          <w:sz w:val="24"/>
        </w:rPr>
        <w:t>委托代理人：                          委托代理人：</w:t>
      </w:r>
    </w:p>
    <w:p>
      <w:pPr>
        <w:spacing w:line="360" w:lineRule="auto"/>
        <w:rPr>
          <w:rFonts w:ascii="宋体" w:hAnsi="宋体"/>
          <w:sz w:val="24"/>
        </w:rPr>
      </w:pPr>
      <w:r>
        <w:rPr>
          <w:rFonts w:hint="eastAsia" w:ascii="宋体" w:hAnsi="宋体"/>
          <w:sz w:val="24"/>
        </w:rPr>
        <w:t>电    话：                            电    话：</w:t>
      </w:r>
    </w:p>
    <w:p>
      <w:pPr>
        <w:spacing w:line="360" w:lineRule="auto"/>
        <w:rPr>
          <w:rFonts w:ascii="宋体" w:hAnsi="宋体"/>
          <w:sz w:val="24"/>
        </w:rPr>
      </w:pPr>
      <w:r>
        <w:rPr>
          <w:rFonts w:hint="eastAsia" w:ascii="宋体" w:hAnsi="宋体"/>
          <w:sz w:val="24"/>
        </w:rPr>
        <w:t>开户银行：                            开户银行：</w:t>
      </w:r>
    </w:p>
    <w:p>
      <w:pPr>
        <w:spacing w:line="360" w:lineRule="auto"/>
        <w:rPr>
          <w:rFonts w:ascii="宋体" w:hAnsi="宋体"/>
          <w:sz w:val="24"/>
        </w:rPr>
      </w:pPr>
      <w:r>
        <w:rPr>
          <w:rFonts w:hint="eastAsia" w:ascii="宋体" w:hAnsi="宋体"/>
          <w:sz w:val="24"/>
        </w:rPr>
        <w:t>账    号：                            账    号：</w:t>
      </w:r>
    </w:p>
    <w:p>
      <w:pPr>
        <w:pStyle w:val="2"/>
        <w:spacing w:before="120" w:beforeLines="50" w:after="120" w:afterLines="50" w:line="240" w:lineRule="auto"/>
        <w:jc w:val="center"/>
        <w:rPr>
          <w:rFonts w:ascii="方正小标宋_GBK" w:hAnsi="方正仿宋简体" w:eastAsia="方正小标宋_GBK"/>
          <w:b w:val="0"/>
          <w:bCs w:val="0"/>
        </w:rPr>
        <w:sectPr>
          <w:pgSz w:w="11911" w:h="16838"/>
          <w:pgMar w:top="1440" w:right="1080" w:bottom="1440" w:left="1080" w:header="851" w:footer="992" w:gutter="0"/>
          <w:cols w:space="720" w:num="1"/>
        </w:sectPr>
      </w:pPr>
    </w:p>
    <w:p>
      <w:pPr>
        <w:pStyle w:val="2"/>
        <w:spacing w:before="0" w:after="0" w:line="240" w:lineRule="auto"/>
        <w:jc w:val="center"/>
        <w:rPr>
          <w:rFonts w:ascii="方正小标宋_GBK" w:hAnsi="方正仿宋简体" w:eastAsia="方正小标宋_GBK"/>
          <w:b w:val="0"/>
          <w:bCs w:val="0"/>
        </w:rPr>
      </w:pPr>
      <w:bookmarkStart w:id="9" w:name="_Toc13281"/>
      <w:r>
        <w:rPr>
          <w:rFonts w:hint="eastAsia" w:ascii="方正小标宋_GBK" w:hAnsi="方正仿宋简体" w:eastAsia="方正小标宋_GBK"/>
          <w:b w:val="0"/>
          <w:bCs w:val="0"/>
        </w:rPr>
        <w:t>第七章 部分响应文件格式</w:t>
      </w:r>
      <w:bookmarkEnd w:id="9"/>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一、本章所制响应文件格式，除格式中明确将该格式作为实质性要求的，一律不具有强制性，但是，供应商响应文件相关资料和本章所制格式不一致的，磋商小组将在评分时以响应文件不规范予以扣分处理。</w:t>
      </w:r>
    </w:p>
    <w:p>
      <w:pPr>
        <w:widowControl/>
        <w:spacing w:line="360" w:lineRule="auto"/>
        <w:ind w:firstLine="480"/>
        <w:jc w:val="left"/>
        <w:rPr>
          <w:rFonts w:ascii="宋体" w:hAnsi="宋体" w:cs="宋体"/>
          <w:kern w:val="1"/>
          <w:sz w:val="24"/>
          <w:szCs w:val="24"/>
        </w:rPr>
      </w:pPr>
      <w:r>
        <w:rPr>
          <w:rFonts w:hint="eastAsia" w:ascii="宋体" w:hAnsi="宋体" w:cs="宋体"/>
          <w:kern w:val="1"/>
          <w:sz w:val="24"/>
          <w:szCs w:val="24"/>
        </w:rPr>
        <w:t>二、本章所制响应文件格式有关表格中的备注栏，由供应商根据自身响应情况作解释性说明，不作为必填项。</w:t>
      </w:r>
    </w:p>
    <w:p>
      <w:pPr>
        <w:spacing w:line="360" w:lineRule="auto"/>
        <w:ind w:firstLine="480" w:firstLineChars="200"/>
        <w:rPr>
          <w:rFonts w:ascii="宋体" w:hAnsi="宋体" w:cs="宋体"/>
          <w:kern w:val="1"/>
          <w:sz w:val="24"/>
          <w:szCs w:val="24"/>
        </w:rPr>
        <w:sectPr>
          <w:pgSz w:w="11911" w:h="16838"/>
          <w:pgMar w:top="1440" w:right="1080" w:bottom="1440" w:left="1080" w:header="851" w:footer="992" w:gutter="0"/>
          <w:cols w:space="720" w:num="1"/>
        </w:sectPr>
      </w:pPr>
      <w:r>
        <w:rPr>
          <w:rFonts w:hint="eastAsia" w:ascii="宋体" w:hAnsi="宋体" w:cs="宋体"/>
          <w:kern w:val="1"/>
          <w:sz w:val="24"/>
          <w:szCs w:val="24"/>
        </w:rPr>
        <w:t>三、本章所制响应文件格式中需要填写的相关内容事项，可能会与本采购项目无关，在不改变响应文件原义、不影响本项目采购需求的情况下，供应商可以不予填写，但应当注明。</w:t>
      </w:r>
    </w:p>
    <w:p>
      <w:pPr>
        <w:spacing w:line="360" w:lineRule="auto"/>
        <w:ind w:firstLine="602" w:firstLineChars="200"/>
        <w:rPr>
          <w:rFonts w:ascii="宋体" w:hAnsi="宋体" w:cs="微软雅黑"/>
          <w:b/>
          <w:sz w:val="30"/>
          <w:szCs w:val="30"/>
        </w:rPr>
      </w:pPr>
      <w:r>
        <w:rPr>
          <w:rFonts w:ascii="宋体" w:hAnsi="宋体" w:cs="微软雅黑"/>
          <w:b/>
          <w:sz w:val="30"/>
          <w:szCs w:val="30"/>
        </w:rPr>
        <w:t>（资格性响应文件和技术、服务性响应文件两部分，应分册装订密封）</w:t>
      </w:r>
    </w:p>
    <w:p>
      <w:pPr>
        <w:spacing w:line="360" w:lineRule="auto"/>
        <w:jc w:val="right"/>
        <w:rPr>
          <w:rFonts w:ascii="宋体" w:hAnsi="宋体" w:cs="微软雅黑"/>
          <w:b/>
          <w:sz w:val="72"/>
          <w:szCs w:val="72"/>
        </w:rPr>
      </w:pPr>
      <w:r>
        <w:rPr>
          <w:rFonts w:ascii="宋体" w:hAnsi="宋体" w:cs="微软雅黑"/>
          <w:b/>
          <w:w w:val="110"/>
          <w:sz w:val="36"/>
          <w:szCs w:val="36"/>
        </w:rPr>
        <w:t>（正本</w:t>
      </w:r>
      <w:r>
        <w:rPr>
          <w:rFonts w:ascii="宋体" w:hAnsi="宋体" w:cs="Arial"/>
          <w:b/>
          <w:w w:val="110"/>
          <w:sz w:val="36"/>
          <w:szCs w:val="36"/>
        </w:rPr>
        <w:t>/</w:t>
      </w:r>
      <w:r>
        <w:rPr>
          <w:rFonts w:ascii="宋体" w:hAnsi="宋体" w:cs="微软雅黑"/>
          <w:b/>
          <w:w w:val="110"/>
          <w:sz w:val="36"/>
          <w:szCs w:val="36"/>
        </w:rPr>
        <w:t>副本）</w:t>
      </w:r>
    </w:p>
    <w:p>
      <w:pPr>
        <w:widowControl/>
        <w:spacing w:line="360" w:lineRule="auto"/>
        <w:jc w:val="left"/>
        <w:rPr>
          <w:rFonts w:ascii="宋体" w:hAnsi="宋体" w:cs="宋体"/>
          <w:b/>
          <w:sz w:val="72"/>
          <w:szCs w:val="20"/>
        </w:rPr>
      </w:pPr>
    </w:p>
    <w:p>
      <w:pPr>
        <w:keepNext/>
        <w:keepLines/>
        <w:spacing w:line="360" w:lineRule="auto"/>
        <w:jc w:val="center"/>
        <w:outlineLvl w:val="1"/>
        <w:rPr>
          <w:rFonts w:ascii="宋体" w:hAnsi="宋体" w:cs="宋体"/>
          <w:b/>
          <w:kern w:val="1"/>
          <w:sz w:val="52"/>
          <w:szCs w:val="52"/>
        </w:rPr>
      </w:pPr>
      <w:bookmarkStart w:id="10" w:name="_Toc13750"/>
      <w:bookmarkEnd w:id="10"/>
      <w:bookmarkStart w:id="11" w:name="_Toc498586715"/>
      <w:bookmarkEnd w:id="11"/>
      <w:bookmarkStart w:id="12" w:name="_Toc47514894"/>
      <w:r>
        <w:rPr>
          <w:rFonts w:ascii="宋体" w:hAnsi="宋体" w:cs="宋体"/>
          <w:b/>
          <w:kern w:val="1"/>
          <w:sz w:val="52"/>
          <w:szCs w:val="52"/>
        </w:rPr>
        <w:t>第一部分  资格性响应文件</w:t>
      </w:r>
      <w:bookmarkEnd w:id="12"/>
    </w:p>
    <w:p>
      <w:pPr>
        <w:widowControl/>
        <w:spacing w:line="360" w:lineRule="auto"/>
        <w:rPr>
          <w:rFonts w:ascii="宋体" w:hAnsi="宋体" w:cs="宋体"/>
          <w:b/>
          <w:sz w:val="44"/>
          <w:szCs w:val="20"/>
        </w:rPr>
      </w:pPr>
    </w:p>
    <w:p>
      <w:pPr>
        <w:widowControl/>
        <w:spacing w:line="360" w:lineRule="auto"/>
        <w:jc w:val="center"/>
        <w:rPr>
          <w:rFonts w:ascii="宋体" w:hAnsi="宋体" w:cs="宋体"/>
          <w:b/>
          <w:sz w:val="36"/>
          <w:szCs w:val="20"/>
        </w:rPr>
      </w:pPr>
    </w:p>
    <w:p>
      <w:pPr>
        <w:widowControl/>
        <w:spacing w:line="360" w:lineRule="auto"/>
        <w:jc w:val="center"/>
        <w:rPr>
          <w:rFonts w:ascii="宋体" w:hAnsi="宋体" w:cs="宋体"/>
          <w:b/>
          <w:sz w:val="36"/>
          <w:szCs w:val="20"/>
        </w:rPr>
      </w:pPr>
    </w:p>
    <w:p>
      <w:pPr>
        <w:widowControl/>
        <w:spacing w:line="360" w:lineRule="auto"/>
        <w:jc w:val="left"/>
        <w:rPr>
          <w:rFonts w:ascii="宋体" w:hAnsi="宋体" w:cs="宋体"/>
          <w:b/>
          <w:sz w:val="36"/>
          <w:szCs w:val="20"/>
          <w:u w:val="single"/>
        </w:rPr>
      </w:pPr>
      <w:r>
        <w:rPr>
          <w:rFonts w:ascii="宋体" w:hAnsi="宋体" w:cs="宋体"/>
          <w:b/>
          <w:sz w:val="36"/>
          <w:szCs w:val="20"/>
        </w:rPr>
        <w:t>项目名称：</w:t>
      </w:r>
      <w:r>
        <w:rPr>
          <w:rFonts w:ascii="宋体" w:hAnsi="宋体" w:cs="宋体"/>
          <w:b/>
          <w:sz w:val="36"/>
          <w:szCs w:val="20"/>
          <w:u w:val="single"/>
        </w:rPr>
        <w:t xml:space="preserve">  </w:t>
      </w:r>
      <w:r>
        <w:rPr>
          <w:rFonts w:hint="eastAsia" w:ascii="宋体" w:hAnsi="宋体" w:cs="宋体"/>
          <w:b/>
          <w:sz w:val="36"/>
          <w:szCs w:val="20"/>
          <w:u w:val="single"/>
        </w:rPr>
        <w:t xml:space="preserve">  </w:t>
      </w:r>
      <w:r>
        <w:rPr>
          <w:rFonts w:ascii="宋体" w:hAnsi="宋体" w:cs="宋体"/>
          <w:b/>
          <w:sz w:val="36"/>
          <w:szCs w:val="20"/>
          <w:u w:val="single"/>
        </w:rPr>
        <w:t xml:space="preserve"> </w:t>
      </w:r>
      <w:r>
        <w:rPr>
          <w:rFonts w:hint="eastAsia" w:ascii="宋体" w:hAnsi="宋体" w:cs="宋体"/>
          <w:b/>
          <w:sz w:val="36"/>
          <w:szCs w:val="20"/>
          <w:u w:val="single"/>
        </w:rPr>
        <w:t xml:space="preserve">             </w:t>
      </w:r>
      <w:r>
        <w:rPr>
          <w:rFonts w:ascii="宋体" w:hAnsi="宋体" w:cs="宋体"/>
          <w:b/>
          <w:sz w:val="36"/>
          <w:szCs w:val="20"/>
          <w:u w:val="single"/>
        </w:rPr>
        <w:t xml:space="preserve">            </w:t>
      </w:r>
    </w:p>
    <w:p>
      <w:pPr>
        <w:widowControl/>
        <w:spacing w:line="360" w:lineRule="auto"/>
        <w:jc w:val="left"/>
        <w:rPr>
          <w:rFonts w:ascii="宋体" w:hAnsi="宋体" w:cs="宋体"/>
          <w:b/>
          <w:sz w:val="36"/>
          <w:szCs w:val="20"/>
          <w:u w:val="single"/>
        </w:rPr>
      </w:pPr>
      <w:r>
        <w:rPr>
          <w:rFonts w:ascii="宋体" w:hAnsi="宋体" w:cs="宋体"/>
          <w:b/>
          <w:sz w:val="36"/>
          <w:szCs w:val="20"/>
        </w:rPr>
        <w:t>采购编号：</w:t>
      </w:r>
      <w:r>
        <w:rPr>
          <w:rFonts w:ascii="宋体" w:hAnsi="宋体" w:cs="宋体"/>
          <w:b/>
          <w:sz w:val="36"/>
          <w:szCs w:val="20"/>
          <w:u w:val="single"/>
        </w:rPr>
        <w:t xml:space="preserve">     </w:t>
      </w:r>
      <w:r>
        <w:rPr>
          <w:rFonts w:hint="eastAsia" w:ascii="宋体" w:hAnsi="宋体" w:cs="宋体"/>
          <w:b/>
          <w:sz w:val="36"/>
          <w:szCs w:val="20"/>
          <w:u w:val="single"/>
        </w:rPr>
        <w:t xml:space="preserve">               </w:t>
      </w:r>
      <w:r>
        <w:rPr>
          <w:rFonts w:ascii="宋体" w:hAnsi="宋体" w:cs="宋体"/>
          <w:b/>
          <w:sz w:val="36"/>
          <w:szCs w:val="20"/>
          <w:u w:val="single"/>
        </w:rPr>
        <w:t xml:space="preserve">          </w:t>
      </w:r>
    </w:p>
    <w:p>
      <w:pPr>
        <w:widowControl/>
        <w:spacing w:line="360" w:lineRule="auto"/>
        <w:jc w:val="left"/>
        <w:rPr>
          <w:rFonts w:ascii="宋体" w:hAnsi="宋体" w:cs="宋体"/>
          <w:b/>
          <w:sz w:val="36"/>
          <w:szCs w:val="20"/>
        </w:rPr>
      </w:pPr>
    </w:p>
    <w:p>
      <w:pPr>
        <w:widowControl/>
        <w:spacing w:line="360" w:lineRule="auto"/>
        <w:jc w:val="left"/>
        <w:rPr>
          <w:rFonts w:ascii="宋体" w:hAnsi="宋体" w:cs="宋体"/>
          <w:b/>
          <w:sz w:val="36"/>
          <w:szCs w:val="20"/>
        </w:rPr>
      </w:pPr>
    </w:p>
    <w:p>
      <w:pPr>
        <w:widowControl/>
        <w:spacing w:line="360" w:lineRule="auto"/>
        <w:ind w:firstLine="562"/>
        <w:jc w:val="left"/>
        <w:rPr>
          <w:rFonts w:ascii="宋体" w:hAnsi="宋体" w:cs="宋体"/>
          <w:b/>
          <w:sz w:val="28"/>
          <w:szCs w:val="28"/>
          <w:u w:val="single"/>
        </w:rPr>
      </w:pPr>
      <w:r>
        <w:rPr>
          <w:rFonts w:ascii="宋体" w:hAnsi="宋体" w:cs="宋体"/>
          <w:b/>
          <w:sz w:val="28"/>
          <w:szCs w:val="28"/>
        </w:rPr>
        <w:t>供应商名称 ：</w:t>
      </w:r>
      <w:r>
        <w:rPr>
          <w:rFonts w:ascii="宋体" w:hAnsi="宋体" w:cs="宋体"/>
          <w:b/>
          <w:sz w:val="28"/>
          <w:szCs w:val="28"/>
          <w:u w:val="single"/>
        </w:rPr>
        <w:t xml:space="preserve">                                </w:t>
      </w:r>
    </w:p>
    <w:p>
      <w:pPr>
        <w:widowControl/>
        <w:spacing w:line="360" w:lineRule="auto"/>
        <w:ind w:firstLine="562" w:firstLineChars="200"/>
        <w:jc w:val="left"/>
        <w:rPr>
          <w:rFonts w:ascii="宋体" w:hAnsi="宋体" w:cs="宋体"/>
          <w:b/>
          <w:sz w:val="32"/>
          <w:szCs w:val="32"/>
        </w:rPr>
      </w:pPr>
      <w:r>
        <w:rPr>
          <w:rFonts w:ascii="宋体" w:hAnsi="宋体" w:cs="宋体"/>
          <w:b/>
          <w:sz w:val="28"/>
          <w:szCs w:val="28"/>
        </w:rPr>
        <w:t>日</w:t>
      </w:r>
      <w:r>
        <w:rPr>
          <w:rFonts w:hint="eastAsia" w:ascii="宋体" w:hAnsi="宋体" w:cs="宋体"/>
          <w:b/>
          <w:sz w:val="28"/>
          <w:szCs w:val="28"/>
        </w:rPr>
        <w:t xml:space="preserve"> </w:t>
      </w:r>
      <w:r>
        <w:rPr>
          <w:rFonts w:ascii="宋体" w:hAnsi="宋体" w:cs="宋体"/>
          <w:b/>
          <w:sz w:val="28"/>
          <w:szCs w:val="28"/>
        </w:rPr>
        <w:t xml:space="preserve">     期 ：</w:t>
      </w:r>
      <w:r>
        <w:rPr>
          <w:rFonts w:hint="eastAsia" w:ascii="宋体" w:hAnsi="宋体" w:cs="宋体"/>
          <w:b/>
          <w:sz w:val="28"/>
          <w:szCs w:val="28"/>
        </w:rPr>
        <w:t xml:space="preserve"> </w:t>
      </w:r>
      <w:r>
        <w:rPr>
          <w:rFonts w:ascii="宋体" w:hAnsi="宋体" w:cs="宋体"/>
          <w:b/>
          <w:sz w:val="28"/>
          <w:szCs w:val="28"/>
          <w:u w:val="single"/>
        </w:rPr>
        <w:t>20</w:t>
      </w:r>
      <w:r>
        <w:rPr>
          <w:rFonts w:hint="eastAsia" w:ascii="宋体" w:hAnsi="宋体" w:cs="宋体"/>
          <w:b/>
          <w:sz w:val="28"/>
          <w:szCs w:val="28"/>
          <w:u w:val="single"/>
        </w:rPr>
        <w:t xml:space="preserve">20 </w:t>
      </w:r>
      <w:r>
        <w:rPr>
          <w:rFonts w:ascii="宋体" w:hAnsi="宋体" w:cs="宋体"/>
          <w:b/>
          <w:sz w:val="28"/>
          <w:szCs w:val="28"/>
        </w:rPr>
        <w:t>年</w:t>
      </w:r>
      <w:r>
        <w:rPr>
          <w:rFonts w:ascii="宋体" w:hAnsi="宋体" w:cs="宋体"/>
          <w:b/>
          <w:sz w:val="28"/>
          <w:szCs w:val="28"/>
          <w:u w:val="single"/>
        </w:rPr>
        <w:t xml:space="preserve">   </w:t>
      </w:r>
      <w:r>
        <w:rPr>
          <w:rFonts w:ascii="宋体" w:hAnsi="宋体" w:cs="宋体"/>
          <w:b/>
          <w:sz w:val="28"/>
          <w:szCs w:val="28"/>
        </w:rPr>
        <w:t>月</w:t>
      </w:r>
      <w:r>
        <w:rPr>
          <w:rFonts w:ascii="宋体" w:hAnsi="宋体" w:cs="宋体"/>
          <w:b/>
          <w:sz w:val="28"/>
          <w:szCs w:val="28"/>
          <w:u w:val="single"/>
        </w:rPr>
        <w:t xml:space="preserve">   </w:t>
      </w:r>
      <w:r>
        <w:rPr>
          <w:rFonts w:ascii="宋体" w:hAnsi="宋体" w:cs="宋体"/>
          <w:b/>
          <w:sz w:val="28"/>
          <w:szCs w:val="28"/>
        </w:rPr>
        <w:t>日</w:t>
      </w:r>
      <w:r>
        <w:rPr>
          <w:rFonts w:ascii="宋体" w:hAnsi="宋体" w:cs="宋体"/>
          <w:b/>
          <w:sz w:val="28"/>
          <w:szCs w:val="28"/>
        </w:rPr>
        <w:br w:type="page"/>
      </w:r>
      <w:r>
        <w:rPr>
          <w:rFonts w:hint="eastAsia" w:ascii="宋体" w:hAnsi="宋体" w:cs="宋体"/>
          <w:b/>
          <w:sz w:val="32"/>
          <w:szCs w:val="32"/>
        </w:rPr>
        <w:t>格式1-1</w:t>
      </w:r>
    </w:p>
    <w:p>
      <w:pPr>
        <w:jc w:val="center"/>
        <w:rPr>
          <w:rFonts w:ascii="宋体" w:hAnsi="宋体" w:cs="宋体"/>
          <w:b/>
          <w:sz w:val="36"/>
          <w:szCs w:val="36"/>
        </w:rPr>
      </w:pPr>
      <w:bookmarkStart w:id="13" w:name="_Toc5868"/>
      <w:bookmarkEnd w:id="13"/>
      <w:r>
        <w:rPr>
          <w:rFonts w:hint="eastAsia" w:ascii="宋体" w:hAnsi="宋体" w:cs="宋体"/>
          <w:b/>
          <w:sz w:val="36"/>
          <w:szCs w:val="36"/>
        </w:rPr>
        <w:t>一、法定代表人/单位负责人身份证明书</w:t>
      </w:r>
    </w:p>
    <w:p>
      <w:pPr>
        <w:spacing w:line="360" w:lineRule="auto"/>
        <w:jc w:val="left"/>
        <w:rPr>
          <w:rFonts w:ascii="宋体" w:hAnsi="宋体"/>
          <w:sz w:val="24"/>
          <w:lang w:val="zh-CN"/>
        </w:rPr>
      </w:pPr>
    </w:p>
    <w:p>
      <w:pPr>
        <w:spacing w:line="360" w:lineRule="auto"/>
        <w:jc w:val="left"/>
        <w:rPr>
          <w:rFonts w:ascii="宋体" w:hAnsi="宋体"/>
          <w:sz w:val="24"/>
          <w:lang w:val="zh-CN"/>
        </w:rPr>
      </w:pPr>
      <w:r>
        <w:rPr>
          <w:rFonts w:hint="eastAsia" w:ascii="宋体"/>
          <w:sz w:val="24"/>
          <w:lang w:val="zh-CN"/>
        </w:rPr>
        <w:t>铜仁市万山区应急管理局</w:t>
      </w:r>
      <w:r>
        <w:rPr>
          <w:rFonts w:hint="eastAsia" w:ascii="宋体" w:hAnsi="宋体"/>
          <w:sz w:val="24"/>
          <w:lang w:val="zh-CN"/>
        </w:rPr>
        <w:t>：</w:t>
      </w:r>
    </w:p>
    <w:p>
      <w:pPr>
        <w:tabs>
          <w:tab w:val="left" w:pos="6300"/>
        </w:tabs>
        <w:spacing w:line="360" w:lineRule="auto"/>
        <w:ind w:firstLine="480"/>
        <w:jc w:val="left"/>
        <w:rPr>
          <w:rFonts w:ascii="宋体" w:hAnsi="宋体"/>
          <w:sz w:val="24"/>
          <w:lang w:val="zh-CN"/>
        </w:rPr>
      </w:pPr>
      <w:r>
        <w:rPr>
          <w:rFonts w:hint="eastAsia" w:ascii="宋体" w:hAnsi="宋体"/>
          <w:sz w:val="24"/>
          <w:u w:val="single"/>
          <w:lang w:val="zh-CN"/>
        </w:rPr>
        <w:t>（法定代表人</w:t>
      </w:r>
      <w:r>
        <w:rPr>
          <w:rFonts w:hint="eastAsia" w:ascii="宋体" w:hAnsi="宋体"/>
          <w:sz w:val="24"/>
          <w:u w:val="single"/>
        </w:rPr>
        <w:t>/</w:t>
      </w:r>
      <w:r>
        <w:rPr>
          <w:rFonts w:hint="eastAsia" w:ascii="宋体" w:hAnsi="宋体" w:cs="宋体"/>
          <w:sz w:val="22"/>
          <w:u w:val="single"/>
        </w:rPr>
        <w:t>单位负责人</w:t>
      </w:r>
      <w:r>
        <w:rPr>
          <w:rFonts w:hint="eastAsia" w:ascii="宋体" w:hAnsi="宋体"/>
          <w:sz w:val="24"/>
          <w:u w:val="single"/>
          <w:lang w:val="zh-CN"/>
        </w:rPr>
        <w:t xml:space="preserve">姓名）         </w:t>
      </w:r>
      <w:r>
        <w:rPr>
          <w:rFonts w:hint="eastAsia" w:ascii="宋体" w:hAnsi="宋体"/>
          <w:sz w:val="24"/>
          <w:lang w:val="zh-CN"/>
        </w:rPr>
        <w:t>在</w:t>
      </w:r>
      <w:r>
        <w:rPr>
          <w:rFonts w:hint="eastAsia" w:ascii="宋体" w:hAnsi="宋体"/>
          <w:sz w:val="24"/>
          <w:u w:val="single"/>
          <w:lang w:val="zh-CN"/>
        </w:rPr>
        <w:t xml:space="preserve">          </w:t>
      </w:r>
      <w:r>
        <w:rPr>
          <w:rFonts w:hint="eastAsia" w:ascii="宋体" w:hAnsi="宋体"/>
          <w:sz w:val="24"/>
          <w:u w:val="single"/>
        </w:rPr>
        <w:t xml:space="preserve">   </w:t>
      </w:r>
      <w:r>
        <w:rPr>
          <w:rFonts w:hint="eastAsia" w:ascii="宋体" w:hAnsi="宋体"/>
          <w:sz w:val="24"/>
          <w:u w:val="single"/>
          <w:lang w:val="zh-CN"/>
        </w:rPr>
        <w:t xml:space="preserve">（供应商名称） </w:t>
      </w:r>
      <w:r>
        <w:rPr>
          <w:rFonts w:hint="eastAsia" w:ascii="宋体" w:hAnsi="宋体"/>
          <w:sz w:val="24"/>
          <w:lang w:val="zh-CN"/>
        </w:rPr>
        <w:t>处任</w:t>
      </w:r>
      <w:r>
        <w:rPr>
          <w:rFonts w:hint="eastAsia" w:ascii="宋体" w:hAnsi="宋体"/>
          <w:sz w:val="24"/>
          <w:u w:val="single"/>
          <w:lang w:val="zh-CN"/>
        </w:rPr>
        <w:t xml:space="preserve">         （职务名称）        </w:t>
      </w:r>
      <w:r>
        <w:rPr>
          <w:rFonts w:hint="eastAsia" w:ascii="宋体" w:hAnsi="宋体"/>
          <w:sz w:val="24"/>
          <w:lang w:val="zh-CN"/>
        </w:rPr>
        <w:t>职务，是</w:t>
      </w:r>
      <w:r>
        <w:rPr>
          <w:rFonts w:hint="eastAsia" w:ascii="宋体" w:hAnsi="宋体"/>
          <w:sz w:val="24"/>
          <w:u w:val="single"/>
          <w:lang w:val="zh-CN"/>
        </w:rPr>
        <w:t xml:space="preserve">      （供应商名称）    </w:t>
      </w:r>
      <w:r>
        <w:rPr>
          <w:rFonts w:hint="eastAsia" w:ascii="宋体" w:hAnsi="宋体"/>
          <w:sz w:val="24"/>
          <w:lang w:val="zh-CN"/>
        </w:rPr>
        <w:t>的法定代表人/单位负责人。</w:t>
      </w:r>
    </w:p>
    <w:p>
      <w:pPr>
        <w:tabs>
          <w:tab w:val="left" w:pos="6300"/>
        </w:tabs>
        <w:spacing w:line="360" w:lineRule="auto"/>
        <w:jc w:val="left"/>
        <w:rPr>
          <w:rFonts w:ascii="宋体" w:hAnsi="宋体"/>
          <w:b/>
          <w:sz w:val="24"/>
          <w:lang w:val="zh-CN"/>
        </w:rPr>
      </w:pPr>
    </w:p>
    <w:p>
      <w:pPr>
        <w:tabs>
          <w:tab w:val="left" w:pos="6300"/>
        </w:tabs>
        <w:spacing w:line="360" w:lineRule="auto"/>
        <w:jc w:val="left"/>
        <w:rPr>
          <w:rFonts w:ascii="宋体" w:hAnsi="宋体"/>
          <w:b/>
          <w:sz w:val="24"/>
          <w:lang w:val="zh-CN"/>
        </w:rPr>
      </w:pPr>
    </w:p>
    <w:p>
      <w:pPr>
        <w:tabs>
          <w:tab w:val="left" w:pos="6300"/>
        </w:tabs>
        <w:spacing w:line="360" w:lineRule="auto"/>
        <w:ind w:firstLine="573"/>
        <w:jc w:val="left"/>
        <w:rPr>
          <w:rFonts w:ascii="宋体" w:hAnsi="宋体"/>
          <w:b/>
          <w:sz w:val="24"/>
          <w:lang w:val="zh-CN"/>
        </w:rPr>
      </w:pPr>
    </w:p>
    <w:p>
      <w:pPr>
        <w:tabs>
          <w:tab w:val="left" w:pos="6300"/>
        </w:tabs>
        <w:spacing w:line="360" w:lineRule="auto"/>
        <w:ind w:firstLine="573"/>
        <w:jc w:val="left"/>
        <w:rPr>
          <w:rFonts w:ascii="宋体" w:hAnsi="宋体"/>
          <w:b/>
          <w:sz w:val="24"/>
          <w:lang w:val="zh-CN"/>
        </w:rPr>
      </w:pPr>
      <w:r>
        <w:rPr>
          <w:rFonts w:hint="eastAsia" w:ascii="宋体" w:hAnsi="宋体"/>
          <w:b/>
          <w:sz w:val="24"/>
          <w:lang w:val="zh-CN"/>
        </w:rPr>
        <w:t>特此证明。</w:t>
      </w:r>
    </w:p>
    <w:p>
      <w:pPr>
        <w:tabs>
          <w:tab w:val="left" w:pos="6300"/>
        </w:tabs>
        <w:spacing w:line="360" w:lineRule="auto"/>
        <w:jc w:val="left"/>
        <w:rPr>
          <w:rFonts w:ascii="宋体" w:hAnsi="宋体"/>
          <w:b/>
          <w:sz w:val="22"/>
          <w:szCs w:val="21"/>
          <w:lang w:val="zh-CN"/>
        </w:rPr>
      </w:pPr>
    </w:p>
    <w:p>
      <w:pPr>
        <w:tabs>
          <w:tab w:val="left" w:pos="6300"/>
        </w:tabs>
        <w:spacing w:line="360" w:lineRule="auto"/>
        <w:jc w:val="left"/>
        <w:rPr>
          <w:rFonts w:ascii="宋体" w:hAnsi="宋体"/>
          <w:b/>
          <w:sz w:val="22"/>
          <w:szCs w:val="21"/>
          <w:lang w:val="zh-CN"/>
        </w:rPr>
      </w:pPr>
      <w:r>
        <w:rPr>
          <w:rFonts w:hint="eastAsia" w:ascii="宋体" w:hAnsi="宋体"/>
          <w:b/>
          <w:sz w:val="22"/>
          <w:szCs w:val="21"/>
          <w:lang w:val="zh-CN"/>
        </w:rPr>
        <w:t>附件：法定代表人/单位负责人有效的身份证复印件（身份证两面均应复印）。供应商的法定代表人为外籍人士的，则需提供护照复印件。</w:t>
      </w:r>
    </w:p>
    <w:p>
      <w:pPr>
        <w:spacing w:line="360" w:lineRule="auto"/>
        <w:ind w:firstLine="480"/>
        <w:jc w:val="left"/>
        <w:rPr>
          <w:rFonts w:ascii="宋体" w:hAnsi="宋体"/>
          <w:sz w:val="24"/>
        </w:rPr>
      </w:pPr>
      <w:r>
        <w:rPr>
          <w:rFonts w:hint="eastAsia" w:ascii="宋体" w:hAnsi="宋体"/>
          <w:sz w:val="24"/>
        </w:rPr>
        <w:t xml:space="preserve">                      </w:t>
      </w:r>
    </w:p>
    <w:p>
      <w:pPr>
        <w:spacing w:line="360" w:lineRule="auto"/>
        <w:jc w:val="left"/>
        <w:rPr>
          <w:rFonts w:ascii="宋体" w:hAnsi="宋体"/>
          <w:sz w:val="24"/>
        </w:rPr>
      </w:pPr>
    </w:p>
    <w:p>
      <w:pPr>
        <w:spacing w:line="360" w:lineRule="auto"/>
        <w:jc w:val="left"/>
        <w:rPr>
          <w:rFonts w:ascii="宋体" w:hAnsi="宋体"/>
          <w:sz w:val="24"/>
        </w:rPr>
      </w:pPr>
    </w:p>
    <w:p>
      <w:pPr>
        <w:spacing w:line="360" w:lineRule="auto"/>
        <w:jc w:val="left"/>
        <w:rPr>
          <w:rFonts w:ascii="宋体" w:hAnsi="宋体"/>
          <w:sz w:val="24"/>
          <w:u w:val="single"/>
        </w:rPr>
      </w:pPr>
      <w:r>
        <w:rPr>
          <w:rFonts w:hint="eastAsia" w:ascii="宋体" w:hAnsi="宋体"/>
          <w:sz w:val="24"/>
        </w:rPr>
        <w:t>供应商名称：</w:t>
      </w:r>
      <w:r>
        <w:rPr>
          <w:rFonts w:hint="eastAsia" w:ascii="宋体" w:hAnsi="宋体"/>
          <w:sz w:val="24"/>
          <w:u w:val="single"/>
        </w:rPr>
        <w:t xml:space="preserve">                  </w:t>
      </w:r>
      <w:r>
        <w:rPr>
          <w:rFonts w:hint="eastAsia"/>
          <w:sz w:val="24"/>
        </w:rPr>
        <w:t>（单位盖章）</w:t>
      </w:r>
    </w:p>
    <w:p>
      <w:pPr>
        <w:spacing w:line="360" w:lineRule="auto"/>
        <w:jc w:val="left"/>
        <w:rPr>
          <w:rFonts w:ascii="宋体" w:hAnsi="宋体" w:cs="宋体"/>
          <w:b/>
          <w:sz w:val="32"/>
          <w:szCs w:val="32"/>
        </w:rPr>
      </w:pPr>
      <w:r>
        <w:rPr>
          <w:rFonts w:hint="eastAsia"/>
          <w:sz w:val="24"/>
        </w:rPr>
        <w:t>日期：</w:t>
      </w:r>
      <w:r>
        <w:rPr>
          <w:sz w:val="24"/>
        </w:rPr>
        <w:br w:type="page"/>
      </w:r>
      <w:r>
        <w:rPr>
          <w:rFonts w:hint="eastAsia" w:ascii="宋体" w:hAnsi="宋体" w:cs="宋体"/>
          <w:b/>
          <w:sz w:val="32"/>
          <w:szCs w:val="32"/>
        </w:rPr>
        <w:t>格式1-2</w:t>
      </w:r>
    </w:p>
    <w:p>
      <w:pPr>
        <w:jc w:val="center"/>
        <w:rPr>
          <w:rFonts w:ascii="宋体" w:hAnsi="宋体" w:cs="宋体"/>
          <w:b/>
          <w:sz w:val="32"/>
          <w:szCs w:val="32"/>
        </w:rPr>
      </w:pPr>
      <w:bookmarkStart w:id="14" w:name="_Toc27724"/>
      <w:bookmarkEnd w:id="14"/>
      <w:r>
        <w:rPr>
          <w:rFonts w:hint="eastAsia" w:ascii="宋体" w:hAnsi="宋体" w:cs="宋体"/>
          <w:b/>
          <w:sz w:val="32"/>
          <w:szCs w:val="32"/>
        </w:rPr>
        <w:t>二、法定代表人/单位负责人授权书</w:t>
      </w:r>
    </w:p>
    <w:p>
      <w:pPr>
        <w:spacing w:line="360" w:lineRule="auto"/>
        <w:jc w:val="left"/>
        <w:rPr>
          <w:sz w:val="22"/>
        </w:rPr>
      </w:pPr>
    </w:p>
    <w:p>
      <w:pPr>
        <w:spacing w:line="360" w:lineRule="auto"/>
        <w:jc w:val="left"/>
        <w:rPr>
          <w:sz w:val="24"/>
        </w:rPr>
      </w:pPr>
      <w:r>
        <w:rPr>
          <w:rFonts w:hint="eastAsia" w:ascii="宋体"/>
          <w:sz w:val="24"/>
          <w:lang w:val="zh-CN"/>
        </w:rPr>
        <w:t>铜仁市万山区应急管理局</w:t>
      </w:r>
      <w:r>
        <w:rPr>
          <w:rFonts w:hint="eastAsia"/>
          <w:sz w:val="24"/>
        </w:rPr>
        <w:t>：</w:t>
      </w:r>
    </w:p>
    <w:p>
      <w:pPr>
        <w:spacing w:line="360" w:lineRule="auto"/>
        <w:ind w:firstLine="480"/>
        <w:jc w:val="left"/>
        <w:rPr>
          <w:sz w:val="24"/>
        </w:rPr>
      </w:pPr>
      <w:r>
        <w:rPr>
          <w:rFonts w:hint="eastAsia"/>
          <w:sz w:val="24"/>
        </w:rPr>
        <w:t>本授权声明：</w:t>
      </w:r>
      <w:r>
        <w:rPr>
          <w:rFonts w:hint="eastAsia"/>
          <w:sz w:val="24"/>
          <w:u w:val="single"/>
        </w:rPr>
        <w:t xml:space="preserve">                                    </w:t>
      </w:r>
      <w:r>
        <w:rPr>
          <w:rFonts w:hint="eastAsia"/>
          <w:sz w:val="24"/>
        </w:rPr>
        <w:t>（供应商名称）</w:t>
      </w:r>
      <w:r>
        <w:rPr>
          <w:rFonts w:hint="eastAsia"/>
          <w:sz w:val="24"/>
          <w:u w:val="single"/>
        </w:rPr>
        <w:t xml:space="preserve">                 </w:t>
      </w:r>
      <w:r>
        <w:rPr>
          <w:rFonts w:hint="eastAsia"/>
          <w:sz w:val="24"/>
        </w:rPr>
        <w:t>（法定代表人/单位负责人姓名、职务）授权</w:t>
      </w:r>
      <w:r>
        <w:rPr>
          <w:rFonts w:hint="eastAsia"/>
          <w:sz w:val="24"/>
          <w:u w:val="single"/>
        </w:rPr>
        <w:t xml:space="preserve">                   </w:t>
      </w:r>
      <w:r>
        <w:rPr>
          <w:rFonts w:hint="eastAsia"/>
          <w:sz w:val="24"/>
        </w:rPr>
        <w:t>（被授权人姓名、职务）为我方 “</w:t>
      </w:r>
      <w:r>
        <w:rPr>
          <w:rFonts w:hint="eastAsia"/>
          <w:sz w:val="24"/>
          <w:u w:val="single"/>
        </w:rPr>
        <w:t xml:space="preserve">                          </w:t>
      </w:r>
      <w:r>
        <w:rPr>
          <w:rFonts w:hint="eastAsia"/>
          <w:sz w:val="24"/>
        </w:rPr>
        <w:t>” 项目（</w:t>
      </w:r>
      <w:r>
        <w:rPr>
          <w:rFonts w:hint="eastAsia" w:ascii="宋体" w:hAnsi="宋体" w:cs="宋体"/>
          <w:sz w:val="24"/>
        </w:rPr>
        <w:t>采购项目编号</w:t>
      </w:r>
      <w:r>
        <w:rPr>
          <w:rFonts w:hint="eastAsia"/>
          <w:sz w:val="24"/>
        </w:rPr>
        <w:t>：</w:t>
      </w:r>
      <w:r>
        <w:rPr>
          <w:rFonts w:hint="eastAsia"/>
          <w:sz w:val="24"/>
          <w:u w:val="single"/>
        </w:rPr>
        <w:t xml:space="preserve">                  </w:t>
      </w:r>
      <w:r>
        <w:rPr>
          <w:rFonts w:hint="eastAsia"/>
          <w:sz w:val="24"/>
        </w:rPr>
        <w:t>）采购活动的合法代表，以我方名义全权处理该项目有关磋商、签订合同以及执行合同等一切事宜。</w:t>
      </w:r>
    </w:p>
    <w:p>
      <w:pPr>
        <w:spacing w:line="360" w:lineRule="auto"/>
        <w:ind w:firstLine="480"/>
        <w:jc w:val="left"/>
        <w:rPr>
          <w:sz w:val="24"/>
        </w:rPr>
      </w:pPr>
      <w:r>
        <w:rPr>
          <w:rFonts w:hint="eastAsia"/>
          <w:sz w:val="24"/>
        </w:rPr>
        <w:t>特此声明。</w:t>
      </w:r>
    </w:p>
    <w:p>
      <w:pPr>
        <w:spacing w:line="360" w:lineRule="auto"/>
        <w:ind w:firstLine="480"/>
        <w:jc w:val="left"/>
        <w:rPr>
          <w:sz w:val="24"/>
        </w:rPr>
      </w:pPr>
    </w:p>
    <w:p>
      <w:pPr>
        <w:tabs>
          <w:tab w:val="left" w:pos="6300"/>
        </w:tabs>
        <w:spacing w:line="360" w:lineRule="auto"/>
        <w:jc w:val="left"/>
        <w:rPr>
          <w:rFonts w:ascii="宋体" w:hAnsi="宋体"/>
          <w:b/>
          <w:sz w:val="22"/>
          <w:szCs w:val="21"/>
          <w:lang w:val="zh-CN"/>
        </w:rPr>
      </w:pPr>
      <w:r>
        <w:rPr>
          <w:rFonts w:hint="eastAsia" w:ascii="宋体" w:hAnsi="宋体"/>
          <w:b/>
          <w:sz w:val="22"/>
          <w:szCs w:val="21"/>
          <w:lang w:val="zh-CN"/>
        </w:rPr>
        <w:t>附件：授权代表有效的身份证复印件（身份证两面均应复印）。供应商的授权代表为外籍人士的，则需提供护照复印件。</w:t>
      </w:r>
    </w:p>
    <w:p>
      <w:pPr>
        <w:spacing w:line="360" w:lineRule="auto"/>
        <w:ind w:firstLine="480"/>
        <w:jc w:val="left"/>
        <w:rPr>
          <w:sz w:val="24"/>
        </w:rPr>
      </w:pPr>
    </w:p>
    <w:p>
      <w:pPr>
        <w:spacing w:line="360" w:lineRule="auto"/>
        <w:ind w:firstLine="480"/>
        <w:jc w:val="left"/>
        <w:rPr>
          <w:sz w:val="24"/>
        </w:rPr>
      </w:pPr>
    </w:p>
    <w:p>
      <w:pPr>
        <w:spacing w:line="360" w:lineRule="auto"/>
        <w:ind w:firstLine="480"/>
        <w:jc w:val="left"/>
        <w:rPr>
          <w:sz w:val="24"/>
        </w:rPr>
      </w:pPr>
    </w:p>
    <w:p>
      <w:pPr>
        <w:spacing w:line="360" w:lineRule="auto"/>
        <w:jc w:val="left"/>
        <w:rPr>
          <w:sz w:val="24"/>
        </w:rPr>
      </w:pPr>
      <w:r>
        <w:rPr>
          <w:rFonts w:hint="eastAsia"/>
          <w:sz w:val="24"/>
        </w:rPr>
        <w:t>法定代表人/单位负责人：</w:t>
      </w:r>
      <w:r>
        <w:rPr>
          <w:rFonts w:hint="eastAsia"/>
          <w:sz w:val="24"/>
          <w:u w:val="single"/>
        </w:rPr>
        <w:t xml:space="preserve">                 </w:t>
      </w:r>
      <w:r>
        <w:rPr>
          <w:rFonts w:hint="eastAsia"/>
          <w:sz w:val="24"/>
        </w:rPr>
        <w:t xml:space="preserve">（签字或者加盖个人名章 ）                       </w:t>
      </w:r>
    </w:p>
    <w:p>
      <w:pPr>
        <w:spacing w:line="360" w:lineRule="auto"/>
        <w:jc w:val="left"/>
        <w:rPr>
          <w:sz w:val="24"/>
        </w:rPr>
      </w:pPr>
      <w:r>
        <w:rPr>
          <w:rFonts w:hint="eastAsia"/>
          <w:sz w:val="24"/>
        </w:rPr>
        <w:t>授权代表：</w:t>
      </w:r>
      <w:r>
        <w:rPr>
          <w:rFonts w:hint="eastAsia"/>
          <w:sz w:val="24"/>
          <w:u w:val="single"/>
        </w:rPr>
        <w:t xml:space="preserve">                              </w:t>
      </w:r>
      <w:r>
        <w:rPr>
          <w:rFonts w:hint="eastAsia"/>
          <w:sz w:val="24"/>
        </w:rPr>
        <w:t>（签字）</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jc w:val="left"/>
        <w:rPr>
          <w:sz w:val="24"/>
        </w:rPr>
      </w:pPr>
      <w:r>
        <w:rPr>
          <w:rFonts w:hint="eastAsia"/>
          <w:sz w:val="24"/>
        </w:rPr>
        <w:t>日期：</w:t>
      </w:r>
    </w:p>
    <w:p>
      <w:pPr>
        <w:spacing w:line="360" w:lineRule="auto"/>
        <w:ind w:firstLine="442"/>
        <w:jc w:val="left"/>
        <w:rPr>
          <w:b/>
          <w:sz w:val="22"/>
        </w:rPr>
      </w:pPr>
    </w:p>
    <w:p>
      <w:pPr>
        <w:spacing w:line="360" w:lineRule="auto"/>
        <w:ind w:firstLine="442"/>
        <w:jc w:val="left"/>
        <w:rPr>
          <w:b/>
          <w:sz w:val="22"/>
        </w:rPr>
      </w:pPr>
    </w:p>
    <w:p>
      <w:pPr>
        <w:spacing w:line="360" w:lineRule="auto"/>
        <w:jc w:val="left"/>
        <w:rPr>
          <w:b/>
          <w:sz w:val="22"/>
        </w:rPr>
      </w:pPr>
    </w:p>
    <w:p>
      <w:pPr>
        <w:spacing w:line="360" w:lineRule="auto"/>
        <w:ind w:firstLine="442"/>
        <w:jc w:val="left"/>
        <w:rPr>
          <w:b/>
          <w:sz w:val="22"/>
        </w:rPr>
      </w:pPr>
      <w:r>
        <w:rPr>
          <w:rFonts w:hint="eastAsia"/>
          <w:b/>
          <w:sz w:val="22"/>
        </w:rPr>
        <w:t>注：</w:t>
      </w:r>
    </w:p>
    <w:p>
      <w:pPr>
        <w:spacing w:line="360" w:lineRule="auto"/>
        <w:ind w:firstLine="442"/>
        <w:jc w:val="left"/>
        <w:rPr>
          <w:b/>
          <w:sz w:val="22"/>
        </w:rPr>
      </w:pPr>
      <w:r>
        <w:rPr>
          <w:rFonts w:hint="eastAsia"/>
          <w:b/>
          <w:sz w:val="22"/>
        </w:rPr>
        <w:t>1、供应商为法人单位时提供“法定代表人授权书”，供应商为其他组织时提供“单位负责人授权书”，供应商为自然人时提供“自然人身份证明材料”。</w:t>
      </w:r>
    </w:p>
    <w:p>
      <w:pPr>
        <w:spacing w:line="360" w:lineRule="auto"/>
        <w:ind w:firstLine="442"/>
        <w:jc w:val="left"/>
        <w:rPr>
          <w:b/>
          <w:sz w:val="22"/>
        </w:rPr>
      </w:pPr>
      <w:r>
        <w:rPr>
          <w:rFonts w:hint="eastAsia"/>
          <w:b/>
          <w:sz w:val="22"/>
        </w:rPr>
        <w:t>2、身份证明材料包括居民身份证和其他法定有效证明。</w:t>
      </w:r>
    </w:p>
    <w:p>
      <w:pPr>
        <w:spacing w:line="360" w:lineRule="auto"/>
        <w:ind w:firstLine="442"/>
        <w:jc w:val="left"/>
        <w:rPr>
          <w:b/>
          <w:sz w:val="22"/>
        </w:rPr>
      </w:pPr>
      <w:r>
        <w:rPr>
          <w:rFonts w:hint="eastAsia"/>
          <w:b/>
          <w:sz w:val="22"/>
        </w:rPr>
        <w:t>3、身份证明材料应同时提供其在有效期的材料，如居民身份证正、反面复印件。</w:t>
      </w:r>
    </w:p>
    <w:p>
      <w:pPr>
        <w:spacing w:line="360" w:lineRule="auto"/>
        <w:ind w:firstLine="442"/>
        <w:jc w:val="left"/>
        <w:rPr>
          <w:rFonts w:ascii="宋体" w:hAnsi="宋体" w:cs="宋体"/>
          <w:b/>
          <w:sz w:val="32"/>
          <w:szCs w:val="32"/>
        </w:rPr>
        <w:sectPr>
          <w:pgSz w:w="11911" w:h="16838"/>
          <w:pgMar w:top="1440" w:right="1080" w:bottom="1440" w:left="1080" w:header="851" w:footer="992" w:gutter="0"/>
          <w:cols w:space="720" w:num="1"/>
        </w:sectPr>
      </w:pPr>
      <w:r>
        <w:rPr>
          <w:rFonts w:hint="eastAsia" w:ascii="宋体" w:hAnsi="宋体" w:cs="宋体"/>
          <w:b/>
          <w:sz w:val="22"/>
        </w:rPr>
        <w:t>4、响应文件均由供应商法定代表人/单位负责人签字的,响应文件中可不提供该附件的内容。</w:t>
      </w:r>
    </w:p>
    <w:p>
      <w:pPr>
        <w:spacing w:line="360" w:lineRule="auto"/>
        <w:jc w:val="left"/>
        <w:rPr>
          <w:rFonts w:ascii="宋体" w:hAnsi="宋体" w:cs="宋体"/>
          <w:b/>
          <w:sz w:val="32"/>
          <w:szCs w:val="32"/>
        </w:rPr>
      </w:pPr>
      <w:r>
        <w:rPr>
          <w:rFonts w:hint="eastAsia" w:ascii="宋体" w:hAnsi="宋体" w:cs="宋体"/>
          <w:b/>
          <w:sz w:val="32"/>
          <w:szCs w:val="32"/>
        </w:rPr>
        <w:t>格式1-3</w:t>
      </w:r>
    </w:p>
    <w:p>
      <w:pPr>
        <w:jc w:val="center"/>
        <w:rPr>
          <w:rFonts w:ascii="宋体" w:hAnsi="宋体" w:cs="宋体"/>
          <w:b/>
          <w:sz w:val="32"/>
          <w:szCs w:val="32"/>
        </w:rPr>
      </w:pPr>
      <w:bookmarkStart w:id="15" w:name="_Toc17046"/>
      <w:bookmarkEnd w:id="15"/>
      <w:r>
        <w:rPr>
          <w:rFonts w:hint="eastAsia" w:ascii="宋体" w:hAnsi="宋体" w:cs="宋体"/>
          <w:b/>
          <w:sz w:val="32"/>
          <w:szCs w:val="32"/>
        </w:rPr>
        <w:t>三、承诺函</w:t>
      </w:r>
    </w:p>
    <w:p>
      <w:pPr>
        <w:spacing w:line="360" w:lineRule="auto"/>
        <w:jc w:val="left"/>
        <w:rPr>
          <w:sz w:val="24"/>
        </w:rPr>
      </w:pPr>
    </w:p>
    <w:p>
      <w:pPr>
        <w:spacing w:line="360" w:lineRule="auto"/>
        <w:jc w:val="left"/>
        <w:rPr>
          <w:sz w:val="24"/>
        </w:rPr>
      </w:pPr>
      <w:r>
        <w:rPr>
          <w:rFonts w:hint="eastAsia" w:ascii="宋体"/>
          <w:sz w:val="24"/>
          <w:lang w:val="zh-CN"/>
        </w:rPr>
        <w:t>铜仁市万山区应急管理局</w:t>
      </w:r>
      <w:r>
        <w:rPr>
          <w:rFonts w:hint="eastAsia"/>
          <w:sz w:val="24"/>
        </w:rPr>
        <w:t>：</w:t>
      </w:r>
    </w:p>
    <w:p>
      <w:pPr>
        <w:spacing w:line="360" w:lineRule="auto"/>
        <w:ind w:firstLine="480"/>
        <w:jc w:val="left"/>
        <w:rPr>
          <w:sz w:val="24"/>
        </w:rPr>
      </w:pPr>
      <w:r>
        <w:rPr>
          <w:rFonts w:hint="eastAsia"/>
          <w:sz w:val="24"/>
        </w:rPr>
        <w:t>我单位作为本次采购项目的供应商，根据磋商文件要求，现郑重承诺如下：</w:t>
      </w:r>
    </w:p>
    <w:p>
      <w:pPr>
        <w:spacing w:line="360" w:lineRule="auto"/>
        <w:ind w:firstLine="480"/>
        <w:jc w:val="left"/>
        <w:rPr>
          <w:rFonts w:ascii="宋体" w:hAnsi="宋体" w:cs="宋体"/>
          <w:sz w:val="24"/>
          <w:szCs w:val="24"/>
        </w:rPr>
      </w:pPr>
      <w:r>
        <w:rPr>
          <w:rFonts w:hint="eastAsia" w:ascii="宋体" w:hAnsi="宋体" w:cs="宋体"/>
          <w:sz w:val="24"/>
          <w:szCs w:val="24"/>
        </w:rPr>
        <w:t>（一）符合《中华人民共和国政府采购法》第二十二条规定的条件：</w:t>
      </w:r>
    </w:p>
    <w:p>
      <w:pPr>
        <w:spacing w:line="360" w:lineRule="auto"/>
        <w:ind w:firstLine="480"/>
        <w:jc w:val="left"/>
        <w:rPr>
          <w:rFonts w:ascii="宋体" w:hAnsi="宋体" w:cs="宋体"/>
          <w:sz w:val="24"/>
          <w:szCs w:val="24"/>
        </w:rPr>
      </w:pPr>
      <w:r>
        <w:rPr>
          <w:rFonts w:hint="eastAsia" w:ascii="宋体" w:hAnsi="宋体" w:cs="宋体"/>
          <w:sz w:val="24"/>
          <w:szCs w:val="24"/>
        </w:rPr>
        <w:t>1.具有独立承担民事责任的能力；</w:t>
      </w:r>
    </w:p>
    <w:p>
      <w:pPr>
        <w:spacing w:line="360" w:lineRule="auto"/>
        <w:ind w:firstLine="480"/>
        <w:jc w:val="left"/>
        <w:rPr>
          <w:rFonts w:ascii="宋体" w:hAnsi="宋体" w:cs="宋体"/>
          <w:sz w:val="24"/>
          <w:szCs w:val="24"/>
        </w:rPr>
      </w:pPr>
      <w:r>
        <w:rPr>
          <w:rFonts w:hint="eastAsia" w:ascii="宋体" w:hAnsi="宋体" w:cs="宋体"/>
          <w:sz w:val="24"/>
          <w:szCs w:val="24"/>
        </w:rPr>
        <w:t>2.具有良好的商业信誉和健全的财务会计制度；</w:t>
      </w:r>
    </w:p>
    <w:p>
      <w:pPr>
        <w:spacing w:line="360" w:lineRule="auto"/>
        <w:ind w:firstLine="480"/>
        <w:jc w:val="left"/>
        <w:rPr>
          <w:rFonts w:ascii="宋体" w:hAnsi="宋体" w:cs="宋体"/>
          <w:sz w:val="24"/>
          <w:szCs w:val="24"/>
        </w:rPr>
      </w:pPr>
      <w:r>
        <w:rPr>
          <w:rFonts w:hint="eastAsia" w:ascii="宋体" w:hAnsi="宋体" w:cs="宋体"/>
          <w:sz w:val="24"/>
          <w:szCs w:val="24"/>
        </w:rPr>
        <w:t>3.具有履行合同所必需的设备和专业技术能力；</w:t>
      </w:r>
    </w:p>
    <w:p>
      <w:pPr>
        <w:spacing w:line="360" w:lineRule="auto"/>
        <w:ind w:firstLine="480"/>
        <w:jc w:val="left"/>
        <w:rPr>
          <w:rFonts w:ascii="宋体" w:hAnsi="宋体" w:cs="宋体"/>
          <w:sz w:val="24"/>
          <w:szCs w:val="24"/>
        </w:rPr>
      </w:pPr>
      <w:r>
        <w:rPr>
          <w:rFonts w:hint="eastAsia" w:ascii="宋体" w:hAnsi="宋体" w:cs="宋体"/>
          <w:sz w:val="24"/>
          <w:szCs w:val="24"/>
        </w:rPr>
        <w:t>4.有依法缴纳税收和社会保障资金的良好记录；</w:t>
      </w:r>
    </w:p>
    <w:p>
      <w:pPr>
        <w:spacing w:line="360" w:lineRule="auto"/>
        <w:ind w:firstLine="480"/>
        <w:jc w:val="left"/>
        <w:rPr>
          <w:rFonts w:ascii="宋体" w:hAnsi="宋体" w:cs="宋体"/>
          <w:sz w:val="24"/>
          <w:szCs w:val="24"/>
        </w:rPr>
      </w:pPr>
      <w:r>
        <w:rPr>
          <w:rFonts w:hint="eastAsia" w:ascii="宋体" w:hAnsi="宋体" w:cs="宋体"/>
          <w:sz w:val="24"/>
          <w:szCs w:val="24"/>
        </w:rPr>
        <w:t>5.参加本次政府采购活动前三年内，在经营活动中没有重大违法记录；</w:t>
      </w:r>
    </w:p>
    <w:p>
      <w:pPr>
        <w:spacing w:line="360" w:lineRule="auto"/>
        <w:ind w:firstLine="480"/>
        <w:jc w:val="left"/>
        <w:rPr>
          <w:rFonts w:ascii="宋体" w:hAnsi="宋体" w:cs="宋体"/>
          <w:sz w:val="24"/>
          <w:szCs w:val="24"/>
        </w:rPr>
      </w:pPr>
      <w:r>
        <w:rPr>
          <w:rFonts w:hint="eastAsia" w:ascii="宋体" w:hAnsi="宋体" w:cs="宋体"/>
          <w:sz w:val="24"/>
          <w:szCs w:val="24"/>
        </w:rPr>
        <w:t>6.法律、行政法规规定的其他条件。</w:t>
      </w:r>
    </w:p>
    <w:p>
      <w:pPr>
        <w:spacing w:line="360" w:lineRule="auto"/>
        <w:ind w:firstLine="480"/>
        <w:jc w:val="left"/>
        <w:rPr>
          <w:rFonts w:ascii="宋体" w:hAnsi="宋体" w:cs="宋体"/>
          <w:sz w:val="24"/>
          <w:szCs w:val="24"/>
        </w:rPr>
      </w:pPr>
      <w:r>
        <w:rPr>
          <w:rFonts w:ascii="宋体" w:hAnsi="宋体" w:cs="宋体"/>
          <w:sz w:val="24"/>
          <w:szCs w:val="24"/>
        </w:rPr>
        <w:t>（二）符合根据采购项目提出的特殊条件：</w:t>
      </w:r>
    </w:p>
    <w:p>
      <w:pPr>
        <w:spacing w:line="360" w:lineRule="auto"/>
        <w:ind w:firstLine="480"/>
        <w:jc w:val="left"/>
        <w:rPr>
          <w:rFonts w:ascii="宋体" w:hAnsi="宋体" w:cs="宋体"/>
          <w:sz w:val="24"/>
          <w:szCs w:val="24"/>
        </w:rPr>
      </w:pPr>
      <w:r>
        <w:rPr>
          <w:rFonts w:hint="eastAsia" w:ascii="宋体" w:hAnsi="宋体" w:cs="宋体"/>
          <w:sz w:val="24"/>
          <w:szCs w:val="24"/>
        </w:rPr>
        <w:t>1.我单位及我单位法定代表人、主要负责人近三年内不具有行贿犯罪记录。</w:t>
      </w:r>
    </w:p>
    <w:p>
      <w:pPr>
        <w:spacing w:line="360" w:lineRule="auto"/>
        <w:ind w:firstLine="480"/>
        <w:jc w:val="left"/>
        <w:rPr>
          <w:rFonts w:ascii="宋体" w:hAnsi="宋体" w:cs="宋体"/>
          <w:sz w:val="24"/>
          <w:szCs w:val="24"/>
        </w:rPr>
      </w:pPr>
      <w:r>
        <w:rPr>
          <w:rFonts w:hint="eastAsia" w:ascii="宋体" w:hAnsi="宋体" w:cs="宋体"/>
          <w:sz w:val="24"/>
          <w:szCs w:val="24"/>
        </w:rPr>
        <w:t>2.我单位未被列入失信被执行人、重大税收违法案件当事人名单、政府采购严重违法失信行为记录名单。</w:t>
      </w:r>
    </w:p>
    <w:p>
      <w:pPr>
        <w:spacing w:line="360" w:lineRule="auto"/>
        <w:ind w:firstLine="480"/>
        <w:jc w:val="left"/>
        <w:rPr>
          <w:rFonts w:ascii="宋体" w:hAnsi="宋体" w:cs="宋体"/>
          <w:sz w:val="24"/>
          <w:szCs w:val="24"/>
        </w:rPr>
      </w:pPr>
      <w:r>
        <w:rPr>
          <w:rFonts w:hint="eastAsia" w:ascii="宋体" w:hAnsi="宋体" w:cs="宋体"/>
          <w:sz w:val="24"/>
          <w:szCs w:val="24"/>
        </w:rPr>
        <w:t>本公司对上述承诺的内容事项真实性负责。如经查实上述承诺的内容事项存在虚假，我公司愿意接受以提供虚假材料谋取成交追究法律责任。</w:t>
      </w:r>
    </w:p>
    <w:p>
      <w:pPr>
        <w:spacing w:line="360" w:lineRule="auto"/>
        <w:ind w:firstLine="560"/>
        <w:jc w:val="left"/>
        <w:rPr>
          <w:sz w:val="28"/>
          <w:szCs w:val="28"/>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jc w:val="left"/>
        <w:rPr>
          <w:rFonts w:ascii="宋体" w:hAnsi="宋体" w:cs="宋体"/>
          <w:b/>
          <w:sz w:val="32"/>
          <w:szCs w:val="32"/>
        </w:rPr>
      </w:pPr>
      <w:r>
        <w:rPr>
          <w:rFonts w:hint="eastAsia"/>
          <w:sz w:val="24"/>
        </w:rPr>
        <w:t xml:space="preserve">日期：  </w:t>
      </w:r>
      <w:r>
        <w:rPr>
          <w:rFonts w:ascii="宋体" w:hAnsi="宋体" w:cs="宋体"/>
          <w:b/>
          <w:sz w:val="32"/>
          <w:szCs w:val="32"/>
        </w:rPr>
        <w:br w:type="page"/>
      </w:r>
      <w:r>
        <w:rPr>
          <w:rFonts w:hint="eastAsia" w:ascii="宋体" w:hAnsi="宋体" w:cs="宋体"/>
          <w:b/>
          <w:sz w:val="32"/>
          <w:szCs w:val="32"/>
        </w:rPr>
        <w:t>格式1-4</w:t>
      </w:r>
    </w:p>
    <w:p>
      <w:pPr>
        <w:jc w:val="center"/>
        <w:rPr>
          <w:rFonts w:ascii="宋体" w:hAnsi="宋体" w:cs="宋体"/>
          <w:b/>
          <w:sz w:val="32"/>
          <w:szCs w:val="32"/>
        </w:rPr>
      </w:pPr>
      <w:r>
        <w:rPr>
          <w:rFonts w:hint="eastAsia" w:ascii="宋体" w:hAnsi="宋体" w:cs="宋体"/>
          <w:b/>
          <w:sz w:val="32"/>
          <w:szCs w:val="32"/>
        </w:rPr>
        <w:t>四、供应商其他资格相关证明材料</w:t>
      </w:r>
    </w:p>
    <w:p>
      <w:pPr>
        <w:spacing w:line="360" w:lineRule="auto"/>
        <w:jc w:val="center"/>
        <w:rPr>
          <w:rFonts w:ascii="宋体" w:hAnsi="宋体" w:cs="宋体"/>
          <w:b/>
          <w:sz w:val="32"/>
          <w:szCs w:val="32"/>
        </w:rPr>
      </w:pPr>
    </w:p>
    <w:p>
      <w:pPr>
        <w:spacing w:line="360" w:lineRule="auto"/>
        <w:ind w:left="422" w:hanging="422"/>
        <w:jc w:val="left"/>
        <w:rPr>
          <w:rFonts w:ascii="宋体" w:hAnsi="宋体" w:cs="宋体"/>
          <w:b/>
          <w:sz w:val="28"/>
          <w:szCs w:val="28"/>
        </w:rPr>
        <w:sectPr>
          <w:headerReference r:id="rId9" w:type="default"/>
          <w:pgSz w:w="11911" w:h="16838"/>
          <w:pgMar w:top="1440" w:right="1080" w:bottom="1440" w:left="1080" w:header="851" w:footer="992" w:gutter="0"/>
          <w:cols w:space="720" w:num="1"/>
        </w:sectPr>
      </w:pPr>
      <w:r>
        <w:rPr>
          <w:rFonts w:hint="eastAsia" w:ascii="宋体" w:hAnsi="宋体" w:cs="宋体"/>
          <w:b/>
          <w:szCs w:val="21"/>
        </w:rPr>
        <w:t>注：供应商应按照磋商文件第四章相关要求提供佐证材料，有格式要求的从其要求，无格式要求的格式自拟。</w:t>
      </w:r>
    </w:p>
    <w:p>
      <w:pPr>
        <w:spacing w:line="360" w:lineRule="auto"/>
        <w:rPr>
          <w:rFonts w:ascii="宋体" w:hAnsi="宋体" w:cs="宋体"/>
          <w:b/>
          <w:sz w:val="28"/>
          <w:szCs w:val="28"/>
        </w:rPr>
      </w:pPr>
    </w:p>
    <w:p>
      <w:pPr>
        <w:spacing w:line="360" w:lineRule="auto"/>
        <w:rPr>
          <w:rFonts w:ascii="宋体" w:hAnsi="宋体" w:cs="宋体"/>
          <w:b/>
          <w:sz w:val="28"/>
          <w:szCs w:val="28"/>
        </w:rPr>
        <w:sectPr>
          <w:headerReference r:id="rId10" w:type="default"/>
          <w:footerReference r:id="rId11" w:type="default"/>
          <w:type w:val="continuous"/>
          <w:pgSz w:w="11911" w:h="16838"/>
          <w:pgMar w:top="1440" w:right="1080" w:bottom="1440" w:left="1080" w:header="851" w:footer="992" w:gutter="0"/>
          <w:cols w:space="720" w:num="1"/>
        </w:sectPr>
      </w:pPr>
    </w:p>
    <w:p>
      <w:pPr>
        <w:spacing w:line="360" w:lineRule="auto"/>
        <w:jc w:val="left"/>
        <w:rPr>
          <w:rFonts w:ascii="宋体" w:hAnsi="宋体" w:cs="宋体"/>
          <w:b/>
          <w:sz w:val="23"/>
          <w:szCs w:val="23"/>
        </w:rPr>
      </w:pPr>
    </w:p>
    <w:p>
      <w:pPr>
        <w:spacing w:line="360" w:lineRule="auto"/>
        <w:jc w:val="left"/>
        <w:rPr>
          <w:rFonts w:ascii="宋体" w:hAnsi="宋体" w:cs="宋体"/>
          <w:b/>
          <w:sz w:val="23"/>
          <w:szCs w:val="23"/>
        </w:rPr>
        <w:sectPr>
          <w:type w:val="continuous"/>
          <w:pgSz w:w="11911" w:h="16838"/>
          <w:pgMar w:top="1440" w:right="1080" w:bottom="1440" w:left="1080" w:header="851" w:footer="992" w:gutter="0"/>
          <w:cols w:space="720" w:num="1"/>
        </w:sectPr>
      </w:pPr>
    </w:p>
    <w:p>
      <w:pPr>
        <w:spacing w:line="360" w:lineRule="auto"/>
        <w:jc w:val="center"/>
        <w:rPr>
          <w:rFonts w:ascii="宋体" w:hAnsi="宋体" w:cs="微软雅黑"/>
          <w:b/>
          <w:sz w:val="34"/>
          <w:szCs w:val="34"/>
        </w:rPr>
      </w:pPr>
    </w:p>
    <w:p>
      <w:pPr>
        <w:spacing w:line="360" w:lineRule="auto"/>
        <w:jc w:val="center"/>
        <w:rPr>
          <w:rFonts w:ascii="宋体" w:hAnsi="宋体" w:cs="微软雅黑"/>
          <w:b/>
          <w:sz w:val="34"/>
          <w:szCs w:val="34"/>
        </w:rPr>
        <w:sectPr>
          <w:headerReference r:id="rId12" w:type="default"/>
          <w:footerReference r:id="rId13" w:type="default"/>
          <w:pgSz w:w="11911" w:h="16838"/>
          <w:pgMar w:top="1440" w:right="1080" w:bottom="1440" w:left="1080" w:header="851" w:footer="992" w:gutter="0"/>
          <w:cols w:space="720" w:num="1"/>
        </w:sectPr>
      </w:pPr>
    </w:p>
    <w:p>
      <w:pPr>
        <w:spacing w:line="360" w:lineRule="auto"/>
        <w:jc w:val="center"/>
        <w:rPr>
          <w:rFonts w:ascii="宋体" w:hAnsi="宋体" w:cs="Arial"/>
          <w:b/>
          <w:w w:val="180"/>
          <w:sz w:val="34"/>
          <w:szCs w:val="34"/>
        </w:rPr>
      </w:pPr>
      <w:r>
        <w:rPr>
          <w:rFonts w:ascii="宋体" w:hAnsi="宋体" w:cs="微软雅黑"/>
          <w:b/>
          <w:sz w:val="34"/>
          <w:szCs w:val="34"/>
        </w:rPr>
        <w:t>（响应文件分资格性响应文件和技术、服务性响应文件两部分，应分册装订密封）</w:t>
      </w:r>
      <w:r>
        <w:rPr>
          <w:rFonts w:ascii="宋体" w:hAnsi="宋体" w:cs="Arial"/>
          <w:b/>
          <w:w w:val="180"/>
          <w:sz w:val="34"/>
          <w:szCs w:val="34"/>
        </w:rPr>
        <w:t xml:space="preserve"> </w:t>
      </w:r>
    </w:p>
    <w:p>
      <w:pPr>
        <w:spacing w:line="360" w:lineRule="auto"/>
        <w:jc w:val="right"/>
        <w:rPr>
          <w:rFonts w:ascii="宋体" w:hAnsi="宋体" w:cs="微软雅黑"/>
          <w:b/>
          <w:w w:val="110"/>
          <w:sz w:val="36"/>
          <w:szCs w:val="36"/>
        </w:rPr>
      </w:pPr>
      <w:r>
        <w:rPr>
          <w:rFonts w:ascii="宋体" w:hAnsi="宋体" w:cs="微软雅黑"/>
          <w:b/>
          <w:w w:val="110"/>
          <w:sz w:val="36"/>
          <w:szCs w:val="36"/>
        </w:rPr>
        <w:t>（正本</w:t>
      </w:r>
      <w:r>
        <w:rPr>
          <w:rFonts w:ascii="宋体" w:hAnsi="宋体" w:cs="Arial"/>
          <w:b/>
          <w:w w:val="110"/>
          <w:sz w:val="36"/>
          <w:szCs w:val="36"/>
        </w:rPr>
        <w:t>/</w:t>
      </w:r>
      <w:r>
        <w:rPr>
          <w:rFonts w:ascii="宋体" w:hAnsi="宋体" w:cs="微软雅黑"/>
          <w:b/>
          <w:w w:val="110"/>
          <w:sz w:val="36"/>
          <w:szCs w:val="36"/>
        </w:rPr>
        <w:t>副本）</w:t>
      </w:r>
    </w:p>
    <w:p>
      <w:pPr>
        <w:spacing w:line="360" w:lineRule="auto"/>
        <w:jc w:val="right"/>
        <w:rPr>
          <w:rFonts w:ascii="宋体" w:hAnsi="宋体" w:cs="微软雅黑"/>
          <w:b/>
          <w:w w:val="110"/>
          <w:sz w:val="36"/>
          <w:szCs w:val="36"/>
        </w:rPr>
      </w:pPr>
    </w:p>
    <w:p>
      <w:pPr>
        <w:keepNext/>
        <w:keepLines/>
        <w:spacing w:line="360" w:lineRule="auto"/>
        <w:jc w:val="center"/>
        <w:outlineLvl w:val="1"/>
        <w:rPr>
          <w:rFonts w:ascii="宋体" w:hAnsi="宋体" w:cs="宋体"/>
          <w:b/>
          <w:sz w:val="36"/>
          <w:szCs w:val="20"/>
        </w:rPr>
      </w:pPr>
      <w:bookmarkStart w:id="16" w:name="_Toc14375"/>
      <w:bookmarkEnd w:id="16"/>
      <w:bookmarkStart w:id="17" w:name="_Toc47514895"/>
      <w:r>
        <w:rPr>
          <w:rFonts w:ascii="宋体" w:hAnsi="宋体" w:cs="宋体"/>
          <w:b/>
          <w:kern w:val="1"/>
          <w:sz w:val="52"/>
          <w:szCs w:val="52"/>
        </w:rPr>
        <w:t>第</w:t>
      </w:r>
      <w:r>
        <w:rPr>
          <w:rFonts w:hint="eastAsia" w:ascii="宋体" w:hAnsi="宋体" w:cs="宋体"/>
          <w:b/>
          <w:kern w:val="1"/>
          <w:sz w:val="52"/>
          <w:szCs w:val="52"/>
        </w:rPr>
        <w:t>二</w:t>
      </w:r>
      <w:r>
        <w:rPr>
          <w:rFonts w:ascii="宋体" w:hAnsi="宋体" w:cs="宋体"/>
          <w:b/>
          <w:kern w:val="1"/>
          <w:sz w:val="52"/>
          <w:szCs w:val="52"/>
        </w:rPr>
        <w:t>部分  技术、服务</w:t>
      </w:r>
      <w:r>
        <w:rPr>
          <w:rFonts w:hint="eastAsia" w:ascii="宋体" w:hAnsi="宋体" w:cs="宋体"/>
          <w:b/>
          <w:kern w:val="1"/>
          <w:sz w:val="52"/>
          <w:szCs w:val="52"/>
        </w:rPr>
        <w:t>性</w:t>
      </w:r>
      <w:r>
        <w:rPr>
          <w:rFonts w:ascii="宋体" w:hAnsi="宋体" w:cs="宋体"/>
          <w:b/>
          <w:kern w:val="1"/>
          <w:sz w:val="52"/>
          <w:szCs w:val="52"/>
        </w:rPr>
        <w:t>响应文件</w:t>
      </w:r>
      <w:bookmarkEnd w:id="17"/>
    </w:p>
    <w:p>
      <w:pPr>
        <w:widowControl/>
        <w:spacing w:line="360" w:lineRule="auto"/>
        <w:jc w:val="center"/>
        <w:rPr>
          <w:rFonts w:ascii="宋体" w:hAnsi="宋体" w:cs="宋体"/>
          <w:b/>
          <w:sz w:val="36"/>
          <w:szCs w:val="20"/>
        </w:rPr>
      </w:pPr>
    </w:p>
    <w:p>
      <w:pPr>
        <w:widowControl/>
        <w:spacing w:line="360" w:lineRule="auto"/>
        <w:jc w:val="center"/>
        <w:rPr>
          <w:rFonts w:ascii="宋体" w:hAnsi="宋体" w:cs="宋体"/>
          <w:b/>
          <w:sz w:val="36"/>
          <w:szCs w:val="20"/>
        </w:rPr>
      </w:pPr>
    </w:p>
    <w:p>
      <w:pPr>
        <w:widowControl/>
        <w:spacing w:line="360" w:lineRule="auto"/>
        <w:jc w:val="left"/>
        <w:rPr>
          <w:rFonts w:ascii="宋体" w:hAnsi="宋体" w:cs="宋体"/>
          <w:b/>
          <w:sz w:val="36"/>
          <w:szCs w:val="20"/>
          <w:u w:val="single"/>
        </w:rPr>
      </w:pPr>
      <w:r>
        <w:rPr>
          <w:rFonts w:ascii="宋体" w:hAnsi="宋体" w:cs="宋体"/>
          <w:b/>
          <w:sz w:val="36"/>
          <w:szCs w:val="20"/>
        </w:rPr>
        <w:t>项目名称：</w:t>
      </w:r>
      <w:r>
        <w:rPr>
          <w:rFonts w:ascii="宋体" w:hAnsi="宋体" w:cs="宋体"/>
          <w:b/>
          <w:sz w:val="36"/>
          <w:szCs w:val="20"/>
          <w:u w:val="single"/>
        </w:rPr>
        <w:t xml:space="preserve">  </w:t>
      </w:r>
      <w:r>
        <w:rPr>
          <w:rFonts w:hint="eastAsia" w:ascii="宋体" w:hAnsi="宋体" w:cs="宋体"/>
          <w:b/>
          <w:sz w:val="36"/>
          <w:szCs w:val="20"/>
          <w:u w:val="single"/>
        </w:rPr>
        <w:t xml:space="preserve">  </w:t>
      </w:r>
      <w:r>
        <w:rPr>
          <w:rFonts w:ascii="宋体" w:hAnsi="宋体" w:cs="宋体"/>
          <w:b/>
          <w:sz w:val="36"/>
          <w:szCs w:val="20"/>
          <w:u w:val="single"/>
        </w:rPr>
        <w:t xml:space="preserve"> </w:t>
      </w:r>
      <w:r>
        <w:rPr>
          <w:rFonts w:hint="eastAsia" w:ascii="宋体" w:hAnsi="宋体" w:cs="宋体"/>
          <w:b/>
          <w:sz w:val="36"/>
          <w:szCs w:val="20"/>
          <w:u w:val="single"/>
        </w:rPr>
        <w:t xml:space="preserve">             </w:t>
      </w:r>
      <w:r>
        <w:rPr>
          <w:rFonts w:ascii="宋体" w:hAnsi="宋体" w:cs="宋体"/>
          <w:b/>
          <w:sz w:val="36"/>
          <w:szCs w:val="20"/>
          <w:u w:val="single"/>
        </w:rPr>
        <w:t xml:space="preserve">            </w:t>
      </w:r>
    </w:p>
    <w:p>
      <w:pPr>
        <w:widowControl/>
        <w:spacing w:line="360" w:lineRule="auto"/>
        <w:jc w:val="left"/>
        <w:rPr>
          <w:rFonts w:ascii="宋体" w:hAnsi="宋体" w:cs="宋体"/>
          <w:b/>
          <w:sz w:val="36"/>
          <w:szCs w:val="20"/>
          <w:u w:val="single"/>
        </w:rPr>
      </w:pPr>
      <w:r>
        <w:rPr>
          <w:rFonts w:ascii="宋体" w:hAnsi="宋体" w:cs="宋体"/>
          <w:b/>
          <w:sz w:val="36"/>
          <w:szCs w:val="20"/>
        </w:rPr>
        <w:t>采购编号：</w:t>
      </w:r>
      <w:r>
        <w:rPr>
          <w:rFonts w:ascii="宋体" w:hAnsi="宋体" w:cs="宋体"/>
          <w:b/>
          <w:sz w:val="36"/>
          <w:szCs w:val="20"/>
          <w:u w:val="single"/>
        </w:rPr>
        <w:t xml:space="preserve">     </w:t>
      </w:r>
      <w:r>
        <w:rPr>
          <w:rFonts w:hint="eastAsia" w:ascii="宋体" w:hAnsi="宋体" w:cs="宋体"/>
          <w:b/>
          <w:sz w:val="36"/>
          <w:szCs w:val="20"/>
          <w:u w:val="single"/>
        </w:rPr>
        <w:t xml:space="preserve">               </w:t>
      </w:r>
      <w:r>
        <w:rPr>
          <w:rFonts w:ascii="宋体" w:hAnsi="宋体" w:cs="宋体"/>
          <w:b/>
          <w:sz w:val="36"/>
          <w:szCs w:val="20"/>
          <w:u w:val="single"/>
        </w:rPr>
        <w:t xml:space="preserve">          </w:t>
      </w:r>
    </w:p>
    <w:p>
      <w:pPr>
        <w:widowControl/>
        <w:spacing w:line="360" w:lineRule="auto"/>
        <w:jc w:val="center"/>
        <w:rPr>
          <w:rFonts w:ascii="宋体" w:hAnsi="宋体" w:cs="宋体"/>
          <w:b/>
          <w:sz w:val="36"/>
          <w:szCs w:val="20"/>
        </w:rPr>
      </w:pPr>
      <w:r>
        <w:rPr>
          <w:rFonts w:hint="eastAsia" w:ascii="宋体" w:hAnsi="宋体" w:cs="宋体"/>
          <w:b/>
          <w:sz w:val="36"/>
          <w:szCs w:val="20"/>
        </w:rPr>
        <w:t xml:space="preserve"> </w:t>
      </w:r>
    </w:p>
    <w:p>
      <w:pPr>
        <w:widowControl/>
        <w:spacing w:line="360" w:lineRule="auto"/>
        <w:jc w:val="left"/>
        <w:rPr>
          <w:rFonts w:ascii="宋体" w:hAnsi="宋体" w:cs="宋体"/>
          <w:b/>
          <w:sz w:val="36"/>
          <w:szCs w:val="20"/>
        </w:rPr>
      </w:pPr>
    </w:p>
    <w:p>
      <w:pPr>
        <w:widowControl/>
        <w:spacing w:line="360" w:lineRule="auto"/>
        <w:jc w:val="left"/>
        <w:rPr>
          <w:rFonts w:ascii="宋体" w:hAnsi="宋体" w:cs="宋体"/>
          <w:b/>
          <w:sz w:val="36"/>
          <w:szCs w:val="20"/>
        </w:rPr>
      </w:pPr>
    </w:p>
    <w:p>
      <w:pPr>
        <w:widowControl/>
        <w:spacing w:line="360" w:lineRule="auto"/>
        <w:ind w:firstLine="562"/>
        <w:jc w:val="left"/>
        <w:rPr>
          <w:rFonts w:ascii="宋体" w:hAnsi="宋体" w:cs="宋体"/>
          <w:b/>
          <w:sz w:val="28"/>
          <w:szCs w:val="28"/>
          <w:u w:val="single"/>
        </w:rPr>
      </w:pPr>
      <w:r>
        <w:rPr>
          <w:rFonts w:ascii="宋体" w:hAnsi="宋体" w:cs="宋体"/>
          <w:b/>
          <w:sz w:val="28"/>
          <w:szCs w:val="28"/>
        </w:rPr>
        <w:t>供应商名称 ：</w:t>
      </w:r>
      <w:r>
        <w:rPr>
          <w:rFonts w:ascii="宋体" w:hAnsi="宋体" w:cs="宋体"/>
          <w:b/>
          <w:sz w:val="28"/>
          <w:szCs w:val="28"/>
          <w:u w:val="single"/>
        </w:rPr>
        <w:t xml:space="preserve">                                </w:t>
      </w:r>
    </w:p>
    <w:p>
      <w:pPr>
        <w:widowControl/>
        <w:spacing w:line="360" w:lineRule="auto"/>
        <w:ind w:firstLine="562"/>
        <w:jc w:val="left"/>
        <w:rPr>
          <w:rFonts w:ascii="宋体" w:hAnsi="宋体" w:cs="宋体"/>
          <w:b/>
          <w:sz w:val="28"/>
          <w:szCs w:val="28"/>
        </w:rPr>
        <w:sectPr>
          <w:headerReference r:id="rId14" w:type="default"/>
          <w:footerReference r:id="rId15" w:type="default"/>
          <w:type w:val="continuous"/>
          <w:pgSz w:w="11911" w:h="16838"/>
          <w:pgMar w:top="1440" w:right="1080" w:bottom="1440" w:left="1080" w:header="851" w:footer="992" w:gutter="0"/>
          <w:cols w:space="720" w:num="1"/>
        </w:sectPr>
      </w:pPr>
      <w:r>
        <w:rPr>
          <w:rFonts w:ascii="宋体" w:hAnsi="宋体" w:cs="宋体"/>
          <w:b/>
          <w:sz w:val="28"/>
          <w:szCs w:val="28"/>
        </w:rPr>
        <w:t>日期 ：</w:t>
      </w:r>
      <w:r>
        <w:rPr>
          <w:rFonts w:ascii="宋体" w:hAnsi="宋体" w:cs="宋体"/>
          <w:b/>
          <w:sz w:val="28"/>
          <w:szCs w:val="28"/>
          <w:u w:val="single"/>
        </w:rPr>
        <w:t>20</w:t>
      </w:r>
      <w:r>
        <w:rPr>
          <w:rFonts w:hint="eastAsia" w:ascii="宋体" w:hAnsi="宋体" w:cs="宋体"/>
          <w:b/>
          <w:sz w:val="28"/>
          <w:szCs w:val="28"/>
          <w:u w:val="single"/>
        </w:rPr>
        <w:t>20</w:t>
      </w:r>
      <w:r>
        <w:rPr>
          <w:rFonts w:ascii="宋体" w:hAnsi="宋体" w:cs="宋体"/>
          <w:b/>
          <w:sz w:val="28"/>
          <w:szCs w:val="28"/>
          <w:u w:val="single"/>
        </w:rPr>
        <w:t xml:space="preserve"> </w:t>
      </w:r>
      <w:r>
        <w:rPr>
          <w:rFonts w:ascii="宋体" w:hAnsi="宋体" w:cs="宋体"/>
          <w:b/>
          <w:sz w:val="28"/>
          <w:szCs w:val="28"/>
        </w:rPr>
        <w:t>年</w:t>
      </w:r>
      <w:r>
        <w:rPr>
          <w:rFonts w:ascii="宋体" w:hAnsi="宋体" w:cs="宋体"/>
          <w:b/>
          <w:sz w:val="28"/>
          <w:szCs w:val="28"/>
          <w:u w:val="single"/>
        </w:rPr>
        <w:t xml:space="preserve">   </w:t>
      </w:r>
      <w:r>
        <w:rPr>
          <w:rFonts w:ascii="宋体" w:hAnsi="宋体" w:cs="宋体"/>
          <w:b/>
          <w:sz w:val="28"/>
          <w:szCs w:val="28"/>
        </w:rPr>
        <w:t>月</w:t>
      </w:r>
      <w:r>
        <w:rPr>
          <w:rFonts w:ascii="宋体" w:hAnsi="宋体" w:cs="宋体"/>
          <w:b/>
          <w:sz w:val="28"/>
          <w:szCs w:val="28"/>
          <w:u w:val="single"/>
        </w:rPr>
        <w:t xml:space="preserve">   </w:t>
      </w:r>
      <w:r>
        <w:rPr>
          <w:rFonts w:ascii="宋体" w:hAnsi="宋体" w:cs="宋体"/>
          <w:b/>
          <w:sz w:val="28"/>
          <w:szCs w:val="28"/>
        </w:rPr>
        <w:t>日</w:t>
      </w:r>
    </w:p>
    <w:p>
      <w:pPr>
        <w:spacing w:line="360" w:lineRule="auto"/>
        <w:jc w:val="left"/>
        <w:rPr>
          <w:rFonts w:ascii="宋体" w:hAnsi="宋体" w:cs="宋体"/>
          <w:b/>
          <w:sz w:val="28"/>
          <w:szCs w:val="28"/>
        </w:rPr>
      </w:pPr>
      <w:r>
        <w:rPr>
          <w:rFonts w:hint="eastAsia" w:ascii="宋体" w:hAnsi="宋体" w:cs="宋体"/>
          <w:b/>
          <w:sz w:val="32"/>
          <w:szCs w:val="32"/>
        </w:rPr>
        <w:t>格式2-1</w:t>
      </w:r>
    </w:p>
    <w:p>
      <w:pPr>
        <w:jc w:val="center"/>
        <w:rPr>
          <w:rFonts w:ascii="宋体" w:hAnsi="宋体" w:cs="宋体"/>
          <w:b/>
          <w:sz w:val="32"/>
          <w:szCs w:val="32"/>
        </w:rPr>
      </w:pPr>
      <w:bookmarkStart w:id="18" w:name="_Toc15129"/>
      <w:bookmarkEnd w:id="18"/>
      <w:r>
        <w:rPr>
          <w:rFonts w:hint="eastAsia" w:ascii="宋体" w:hAnsi="宋体" w:cs="宋体"/>
          <w:b/>
          <w:sz w:val="32"/>
          <w:szCs w:val="32"/>
        </w:rPr>
        <w:t>一、响应函</w:t>
      </w:r>
    </w:p>
    <w:p>
      <w:pPr>
        <w:spacing w:line="360" w:lineRule="auto"/>
        <w:jc w:val="left"/>
        <w:rPr>
          <w:rFonts w:ascii="宋体" w:hAnsi="宋体"/>
          <w:sz w:val="24"/>
        </w:rPr>
      </w:pPr>
      <w:r>
        <w:rPr>
          <w:rFonts w:hint="eastAsia" w:ascii="宋体"/>
          <w:sz w:val="24"/>
          <w:lang w:val="zh-CN"/>
        </w:rPr>
        <w:t>铜仁市万山区应急管理局</w:t>
      </w:r>
      <w:r>
        <w:rPr>
          <w:rFonts w:hint="eastAsia" w:ascii="宋体" w:hAnsi="宋体"/>
          <w:sz w:val="24"/>
        </w:rPr>
        <w:t>：</w:t>
      </w:r>
    </w:p>
    <w:p>
      <w:pPr>
        <w:spacing w:line="360" w:lineRule="auto"/>
        <w:ind w:firstLine="480"/>
        <w:jc w:val="left"/>
        <w:rPr>
          <w:rFonts w:ascii="宋体" w:hAnsi="宋体"/>
          <w:sz w:val="24"/>
        </w:rPr>
      </w:pPr>
      <w:r>
        <w:rPr>
          <w:rFonts w:hint="eastAsia" w:ascii="宋体" w:hAnsi="宋体"/>
          <w:sz w:val="24"/>
        </w:rPr>
        <w:t>我方全面研究了 “</w:t>
      </w:r>
      <w:r>
        <w:rPr>
          <w:rFonts w:hint="eastAsia" w:ascii="宋体" w:hAnsi="宋体"/>
          <w:sz w:val="24"/>
          <w:u w:val="single"/>
        </w:rPr>
        <w:t xml:space="preserve">　 </w:t>
      </w:r>
      <w:r>
        <w:rPr>
          <w:rFonts w:ascii="宋体" w:hAnsi="宋体"/>
          <w:sz w:val="24"/>
          <w:u w:val="single"/>
        </w:rPr>
        <w:t xml:space="preserve">                   </w:t>
      </w:r>
      <w:r>
        <w:rPr>
          <w:rFonts w:hint="eastAsia" w:ascii="宋体" w:hAnsi="宋体"/>
          <w:sz w:val="24"/>
          <w:u w:val="single"/>
        </w:rPr>
        <w:t>　</w:t>
      </w:r>
      <w:r>
        <w:rPr>
          <w:rFonts w:hint="eastAsia" w:ascii="宋体" w:hAnsi="宋体"/>
          <w:sz w:val="24"/>
        </w:rPr>
        <w:t>”项目磋商文件（采购项目编号：</w:t>
      </w:r>
      <w:r>
        <w:rPr>
          <w:rFonts w:hint="eastAsia" w:ascii="宋体" w:hAnsi="宋体"/>
          <w:sz w:val="24"/>
          <w:u w:val="single"/>
        </w:rPr>
        <w:t xml:space="preserve">　　        </w:t>
      </w:r>
      <w:r>
        <w:rPr>
          <w:rFonts w:hint="eastAsia" w:ascii="宋体" w:hAnsi="宋体"/>
          <w:sz w:val="24"/>
        </w:rPr>
        <w:t>），决定参加贵单位组织的本项目磋商。我方授权</w:t>
      </w:r>
      <w:r>
        <w:rPr>
          <w:rFonts w:hint="eastAsia" w:ascii="宋体" w:hAnsi="宋体"/>
          <w:sz w:val="24"/>
          <w:u w:val="single"/>
        </w:rPr>
        <w:t xml:space="preserve">           （姓名、职务）</w:t>
      </w:r>
      <w:r>
        <w:rPr>
          <w:rFonts w:hint="eastAsia" w:ascii="宋体" w:hAnsi="宋体"/>
          <w:sz w:val="24"/>
        </w:rPr>
        <w:t>代表我方</w:t>
      </w:r>
      <w:r>
        <w:rPr>
          <w:rFonts w:hint="eastAsia" w:ascii="宋体" w:hAnsi="宋体"/>
          <w:sz w:val="24"/>
          <w:u w:val="single"/>
        </w:rPr>
        <w:t xml:space="preserve">       （供应商名称）</w:t>
      </w:r>
      <w:r>
        <w:rPr>
          <w:rFonts w:hint="eastAsia" w:ascii="宋体" w:hAnsi="宋体"/>
          <w:sz w:val="24"/>
        </w:rPr>
        <w:t>全权处理本项目的有关事宜。</w:t>
      </w:r>
    </w:p>
    <w:p>
      <w:pPr>
        <w:spacing w:line="360" w:lineRule="auto"/>
        <w:ind w:firstLine="600"/>
        <w:jc w:val="left"/>
        <w:rPr>
          <w:rFonts w:ascii="宋体" w:hAnsi="宋体"/>
          <w:sz w:val="24"/>
        </w:rPr>
      </w:pPr>
      <w:r>
        <w:rPr>
          <w:rFonts w:hint="eastAsia" w:ascii="宋体" w:hAnsi="宋体"/>
          <w:sz w:val="24"/>
        </w:rPr>
        <w:t>1、</w:t>
      </w:r>
      <w:r>
        <w:rPr>
          <w:kern w:val="1"/>
          <w:sz w:val="24"/>
        </w:rPr>
        <w:t>我</w:t>
      </w:r>
      <w:r>
        <w:rPr>
          <w:rFonts w:hint="eastAsia"/>
          <w:kern w:val="1"/>
          <w:sz w:val="24"/>
        </w:rPr>
        <w:t>方</w:t>
      </w:r>
      <w:r>
        <w:rPr>
          <w:kern w:val="1"/>
          <w:sz w:val="24"/>
        </w:rPr>
        <w:t>自愿按照竞争性磋商文件规定的各项要求向采购人提供所需</w:t>
      </w:r>
      <w:r>
        <w:rPr>
          <w:rFonts w:hint="eastAsia"/>
          <w:kern w:val="1"/>
          <w:sz w:val="24"/>
        </w:rPr>
        <w:t>货物/服务/工程。</w:t>
      </w:r>
    </w:p>
    <w:p>
      <w:pPr>
        <w:spacing w:line="360" w:lineRule="auto"/>
        <w:ind w:firstLine="600"/>
        <w:jc w:val="left"/>
        <w:rPr>
          <w:rFonts w:ascii="宋体" w:hAnsi="宋体"/>
          <w:sz w:val="24"/>
        </w:rPr>
      </w:pPr>
      <w:r>
        <w:rPr>
          <w:rFonts w:hint="eastAsia" w:ascii="宋体" w:hAnsi="宋体"/>
          <w:sz w:val="24"/>
        </w:rPr>
        <w:t>2、一旦我方中选，我方将严格履行政府采购合同规定的责任和义务，否则将承担由此产生的一切责任。</w:t>
      </w:r>
    </w:p>
    <w:p>
      <w:pPr>
        <w:spacing w:line="360" w:lineRule="auto"/>
        <w:ind w:firstLine="600"/>
        <w:jc w:val="left"/>
        <w:rPr>
          <w:rFonts w:ascii="宋体" w:hAnsi="宋体"/>
          <w:sz w:val="24"/>
        </w:rPr>
      </w:pPr>
      <w:r>
        <w:rPr>
          <w:rFonts w:hint="eastAsia" w:ascii="宋体" w:hAnsi="宋体"/>
          <w:sz w:val="24"/>
        </w:rPr>
        <w:t>3、我方为本项目提交的响应文件正本1份，副本2 份，电子文档1份。</w:t>
      </w:r>
    </w:p>
    <w:p>
      <w:pPr>
        <w:spacing w:line="360" w:lineRule="auto"/>
        <w:ind w:firstLine="600"/>
        <w:jc w:val="left"/>
        <w:rPr>
          <w:rFonts w:ascii="宋体" w:hAnsi="宋体"/>
          <w:sz w:val="24"/>
        </w:rPr>
      </w:pPr>
      <w:r>
        <w:rPr>
          <w:rFonts w:hint="eastAsia" w:ascii="宋体" w:hAnsi="宋体"/>
          <w:sz w:val="24"/>
        </w:rPr>
        <w:t>5、我方同意本次磋商的磋商有效期为</w:t>
      </w:r>
      <w:r>
        <w:rPr>
          <w:rFonts w:hint="eastAsia" w:ascii="宋体" w:hAnsi="宋体" w:cs="宋体"/>
          <w:kern w:val="1"/>
          <w:sz w:val="24"/>
          <w:szCs w:val="24"/>
        </w:rPr>
        <w:t>递交磋商响应文件截止之日起</w:t>
      </w:r>
      <w:r>
        <w:rPr>
          <w:rFonts w:hint="eastAsia" w:ascii="宋体" w:hAnsi="宋体" w:cs="宋体"/>
          <w:b/>
          <w:kern w:val="1"/>
          <w:sz w:val="24"/>
          <w:szCs w:val="24"/>
          <w:u w:val="single"/>
        </w:rPr>
        <w:t xml:space="preserve"> 90  </w:t>
      </w:r>
      <w:r>
        <w:rPr>
          <w:rFonts w:hint="eastAsia" w:ascii="宋体" w:hAnsi="宋体" w:cs="宋体"/>
          <w:kern w:val="1"/>
          <w:sz w:val="24"/>
          <w:szCs w:val="24"/>
        </w:rPr>
        <w:t>天</w:t>
      </w:r>
      <w:r>
        <w:rPr>
          <w:rFonts w:hint="eastAsia" w:ascii="宋体" w:hAnsi="宋体"/>
          <w:sz w:val="24"/>
        </w:rPr>
        <w:t>。</w:t>
      </w:r>
    </w:p>
    <w:p>
      <w:pPr>
        <w:spacing w:line="360" w:lineRule="auto"/>
        <w:ind w:firstLine="600"/>
        <w:jc w:val="left"/>
        <w:rPr>
          <w:rFonts w:ascii="宋体" w:hAnsi="宋体"/>
          <w:sz w:val="24"/>
        </w:rPr>
      </w:pPr>
      <w:r>
        <w:rPr>
          <w:rFonts w:hint="eastAsia" w:ascii="宋体" w:hAnsi="宋体"/>
          <w:sz w:val="24"/>
        </w:rPr>
        <w:t>6、我方愿意提供贵单位可能另外要求的与磋商有关的文件资料，并保证我方已提供和将要提供的文件资料是真实、准确的。</w:t>
      </w:r>
    </w:p>
    <w:p>
      <w:pPr>
        <w:spacing w:line="360" w:lineRule="auto"/>
        <w:ind w:left="420"/>
        <w:jc w:val="left"/>
        <w:rPr>
          <w:rFonts w:ascii="宋体" w:hAnsi="宋体"/>
          <w:sz w:val="24"/>
        </w:rPr>
      </w:pPr>
      <w:r>
        <w:rPr>
          <w:rFonts w:hint="eastAsia" w:ascii="宋体" w:hAnsi="宋体"/>
          <w:sz w:val="24"/>
        </w:rPr>
        <w:t>7、我单位联系方式：</w:t>
      </w:r>
    </w:p>
    <w:p>
      <w:pPr>
        <w:spacing w:line="360" w:lineRule="auto"/>
        <w:ind w:left="420"/>
        <w:jc w:val="left"/>
        <w:rPr>
          <w:rFonts w:ascii="宋体" w:hAnsi="宋体"/>
          <w:sz w:val="24"/>
        </w:rPr>
      </w:pPr>
      <w:r>
        <w:rPr>
          <w:rFonts w:hint="eastAsia" w:ascii="宋体" w:hAnsi="宋体"/>
          <w:sz w:val="24"/>
        </w:rPr>
        <w:t xml:space="preserve">地址： </w:t>
      </w:r>
    </w:p>
    <w:p>
      <w:pPr>
        <w:spacing w:line="360" w:lineRule="auto"/>
        <w:ind w:left="420"/>
        <w:jc w:val="left"/>
        <w:rPr>
          <w:rFonts w:ascii="宋体" w:hAnsi="宋体"/>
          <w:sz w:val="24"/>
        </w:rPr>
      </w:pPr>
      <w:r>
        <w:rPr>
          <w:rFonts w:hint="eastAsia" w:ascii="宋体" w:hAnsi="宋体"/>
          <w:sz w:val="24"/>
        </w:rPr>
        <w:t>联系人：</w:t>
      </w:r>
    </w:p>
    <w:p>
      <w:pPr>
        <w:spacing w:line="360" w:lineRule="auto"/>
        <w:ind w:left="420"/>
        <w:jc w:val="left"/>
        <w:rPr>
          <w:rFonts w:ascii="宋体" w:hAnsi="宋体"/>
          <w:sz w:val="24"/>
        </w:rPr>
      </w:pPr>
      <w:r>
        <w:rPr>
          <w:rFonts w:hint="eastAsia" w:ascii="宋体" w:hAnsi="宋体"/>
          <w:sz w:val="24"/>
        </w:rPr>
        <w:t>联系电话：</w:t>
      </w:r>
    </w:p>
    <w:p>
      <w:pPr>
        <w:spacing w:line="360" w:lineRule="auto"/>
        <w:ind w:left="420"/>
        <w:jc w:val="left"/>
        <w:rPr>
          <w:rFonts w:ascii="宋体" w:hAnsi="宋体"/>
          <w:sz w:val="24"/>
        </w:rPr>
      </w:pPr>
      <w:r>
        <w:rPr>
          <w:rFonts w:hint="eastAsia" w:ascii="宋体" w:hAnsi="宋体"/>
          <w:sz w:val="24"/>
        </w:rPr>
        <w:t xml:space="preserve">传真： </w:t>
      </w:r>
    </w:p>
    <w:p>
      <w:pPr>
        <w:spacing w:line="360" w:lineRule="auto"/>
        <w:ind w:left="420"/>
        <w:jc w:val="left"/>
        <w:rPr>
          <w:rFonts w:ascii="宋体" w:hAnsi="宋体"/>
          <w:sz w:val="24"/>
        </w:rPr>
      </w:pPr>
      <w:r>
        <w:rPr>
          <w:rFonts w:hint="eastAsia" w:ascii="宋体" w:hAnsi="宋体"/>
          <w:sz w:val="24"/>
        </w:rPr>
        <w:t>邮政编码：</w:t>
      </w:r>
    </w:p>
    <w:p>
      <w:pPr>
        <w:spacing w:line="360" w:lineRule="auto"/>
        <w:jc w:val="left"/>
        <w:rPr>
          <w:sz w:val="24"/>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rPr>
          <w:kern w:val="1"/>
          <w:sz w:val="24"/>
        </w:rPr>
        <w:sectPr>
          <w:headerReference r:id="rId16" w:type="default"/>
          <w:footerReference r:id="rId17" w:type="default"/>
          <w:pgSz w:w="11911" w:h="16838"/>
          <w:pgMar w:top="1440" w:right="1080" w:bottom="1440" w:left="1080" w:header="851" w:footer="992" w:gutter="0"/>
          <w:pgNumType w:start="39"/>
          <w:cols w:space="720" w:num="1"/>
        </w:sectPr>
      </w:pPr>
      <w:r>
        <w:rPr>
          <w:rFonts w:hint="eastAsia"/>
          <w:sz w:val="24"/>
        </w:rPr>
        <w:t>日期：</w:t>
      </w:r>
    </w:p>
    <w:p>
      <w:pPr>
        <w:spacing w:line="360" w:lineRule="auto"/>
        <w:jc w:val="left"/>
        <w:rPr>
          <w:rFonts w:ascii="宋体" w:hAnsi="宋体" w:cs="宋体"/>
          <w:b/>
          <w:sz w:val="32"/>
          <w:szCs w:val="32"/>
        </w:rPr>
      </w:pPr>
      <w:r>
        <w:rPr>
          <w:rFonts w:hint="eastAsia" w:ascii="宋体" w:hAnsi="宋体" w:cs="宋体"/>
          <w:b/>
          <w:bCs/>
          <w:sz w:val="32"/>
          <w:szCs w:val="32"/>
        </w:rPr>
        <w:t>格式2-2</w:t>
      </w:r>
    </w:p>
    <w:p>
      <w:pPr>
        <w:jc w:val="center"/>
        <w:rPr>
          <w:rFonts w:ascii="宋体" w:hAnsi="宋体" w:cs="宋体"/>
          <w:b/>
          <w:sz w:val="32"/>
          <w:szCs w:val="32"/>
        </w:rPr>
      </w:pPr>
      <w:bookmarkStart w:id="19" w:name="_Toc24708"/>
      <w:bookmarkEnd w:id="19"/>
      <w:r>
        <w:rPr>
          <w:rFonts w:hint="eastAsia" w:ascii="宋体" w:hAnsi="宋体" w:cs="宋体"/>
          <w:b/>
          <w:sz w:val="32"/>
          <w:szCs w:val="32"/>
        </w:rPr>
        <w:t>二、承诺函</w:t>
      </w:r>
    </w:p>
    <w:p>
      <w:pPr>
        <w:spacing w:line="420" w:lineRule="exact"/>
        <w:rPr>
          <w:rFonts w:ascii="宋体" w:hAnsi="宋体" w:cs="宋体"/>
          <w:sz w:val="24"/>
        </w:rPr>
      </w:pPr>
      <w:r>
        <w:rPr>
          <w:rFonts w:hint="eastAsia" w:ascii="宋体" w:hAnsi="宋体" w:cs="宋体"/>
          <w:sz w:val="24"/>
          <w:lang w:val="zh-CN"/>
        </w:rPr>
        <w:t>铜仁市万山区应急管理局</w:t>
      </w:r>
      <w:r>
        <w:rPr>
          <w:rFonts w:hint="eastAsia" w:ascii="宋体" w:hAnsi="宋体" w:cs="宋体"/>
          <w:sz w:val="24"/>
        </w:rPr>
        <w:t>：</w:t>
      </w:r>
    </w:p>
    <w:p>
      <w:pPr>
        <w:spacing w:line="420" w:lineRule="exact"/>
        <w:ind w:firstLine="480"/>
        <w:rPr>
          <w:rFonts w:ascii="宋体" w:hAnsi="宋体" w:cs="宋体"/>
          <w:sz w:val="24"/>
        </w:rPr>
      </w:pPr>
      <w:r>
        <w:rPr>
          <w:rFonts w:hint="eastAsia" w:ascii="宋体" w:hAnsi="宋体" w:cs="宋体"/>
          <w:sz w:val="24"/>
        </w:rPr>
        <w:t>我单位作为本次采购项目的供应商，根据磋商文件要求，现郑重承诺如下：</w:t>
      </w:r>
    </w:p>
    <w:p>
      <w:pPr>
        <w:spacing w:line="420" w:lineRule="exact"/>
        <w:ind w:firstLine="480"/>
        <w:rPr>
          <w:rFonts w:ascii="宋体" w:hAnsi="宋体" w:cs="宋体"/>
          <w:sz w:val="24"/>
        </w:rPr>
      </w:pPr>
      <w:r>
        <w:rPr>
          <w:rFonts w:hint="eastAsia" w:ascii="宋体" w:hAnsi="宋体" w:cs="宋体"/>
          <w:sz w:val="24"/>
        </w:rPr>
        <w:t>一、完全接受和满足本项目磋商文件中规定的实质性要求，如对磋商文件有异议，已依法进行维权救济，不存在对磋商文件有异议的同时又参加磋商以求侥幸中选或者为实现其他非法目的的行为。</w:t>
      </w:r>
    </w:p>
    <w:p>
      <w:pPr>
        <w:spacing w:line="420" w:lineRule="exact"/>
        <w:ind w:firstLine="480"/>
        <w:rPr>
          <w:rFonts w:ascii="宋体" w:hAnsi="宋体" w:cs="宋体"/>
          <w:sz w:val="24"/>
        </w:rPr>
      </w:pPr>
      <w:r>
        <w:rPr>
          <w:rFonts w:hint="eastAsia" w:ascii="宋体" w:hAnsi="宋体" w:cs="宋体"/>
          <w:sz w:val="24"/>
        </w:rPr>
        <w:t>二、参加本次磋商采购活动，不存在与单位负责人为同一人或者存在直接控股、管理关系的其他供应商参与同一合同项下的政府采购活动的行为。为采购项目提供整体设计、规范编制或者项目管理、监理、检测等服务的供应商，不得再参加该采购项目的其他采购活动。</w:t>
      </w:r>
    </w:p>
    <w:p>
      <w:pPr>
        <w:spacing w:line="420" w:lineRule="exact"/>
        <w:ind w:firstLine="480"/>
        <w:rPr>
          <w:rFonts w:ascii="宋体" w:hAnsi="宋体" w:cs="宋体"/>
          <w:sz w:val="24"/>
        </w:rPr>
      </w:pPr>
      <w:r>
        <w:rPr>
          <w:rFonts w:hint="eastAsia" w:ascii="宋体" w:hAnsi="宋体" w:cs="宋体"/>
          <w:sz w:val="24"/>
        </w:rPr>
        <w:t>三、参加本次磋商采购活动，不存在和其他供应商在同一合同项下的采购项目中，同时委托同一个自然人、同一家庭的人员、同一单位的人员作为代理人的行为。</w:t>
      </w:r>
    </w:p>
    <w:p>
      <w:pPr>
        <w:spacing w:line="420" w:lineRule="exact"/>
        <w:ind w:firstLine="480"/>
        <w:rPr>
          <w:rFonts w:ascii="宋体" w:hAnsi="宋体" w:cs="宋体"/>
          <w:sz w:val="24"/>
        </w:rPr>
      </w:pPr>
      <w:r>
        <w:rPr>
          <w:rFonts w:hint="eastAsia" w:ascii="宋体" w:hAnsi="宋体" w:cs="宋体"/>
          <w:sz w:val="24"/>
        </w:rPr>
        <w:t>四、不发生任何串通与项目有关的相关单位，损害采购人及采购代理机构利益的行为。</w:t>
      </w:r>
    </w:p>
    <w:p>
      <w:pPr>
        <w:spacing w:line="420" w:lineRule="exact"/>
        <w:ind w:firstLine="480"/>
        <w:rPr>
          <w:rFonts w:ascii="宋体" w:hAnsi="宋体" w:cs="宋体"/>
          <w:sz w:val="24"/>
        </w:rPr>
      </w:pPr>
      <w:r>
        <w:rPr>
          <w:rFonts w:hint="eastAsia" w:ascii="宋体" w:hAnsi="宋体" w:cs="宋体"/>
          <w:sz w:val="24"/>
        </w:rPr>
        <w:t>五、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spacing w:line="420" w:lineRule="exact"/>
        <w:ind w:firstLine="480"/>
        <w:rPr>
          <w:rFonts w:ascii="宋体" w:hAnsi="宋体" w:cs="宋体"/>
          <w:sz w:val="24"/>
        </w:rPr>
      </w:pPr>
      <w:r>
        <w:rPr>
          <w:rFonts w:hint="eastAsia" w:ascii="宋体" w:hAnsi="宋体" w:cs="宋体"/>
          <w:sz w:val="24"/>
        </w:rPr>
        <w:t>本单位对上述承诺的内容事项真实性负责。如经查实上述承诺的内容事项存在虚假，我单位愿意接受以提供虚假材料谋取中标追究法律责任。</w:t>
      </w:r>
    </w:p>
    <w:p>
      <w:pPr>
        <w:spacing w:line="360" w:lineRule="auto"/>
        <w:jc w:val="left"/>
        <w:rPr>
          <w:sz w:val="24"/>
        </w:rPr>
      </w:pPr>
    </w:p>
    <w:p>
      <w:pPr>
        <w:spacing w:line="360" w:lineRule="auto"/>
        <w:jc w:val="left"/>
        <w:rPr>
          <w:sz w:val="24"/>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jc w:val="left"/>
        <w:rPr>
          <w:sz w:val="24"/>
        </w:rPr>
        <w:sectPr>
          <w:pgSz w:w="11911" w:h="16838"/>
          <w:pgMar w:top="1440" w:right="1080" w:bottom="1440" w:left="1080" w:header="851" w:footer="992" w:gutter="0"/>
          <w:cols w:space="720" w:num="1"/>
        </w:sectPr>
      </w:pPr>
      <w:r>
        <w:rPr>
          <w:rFonts w:hint="eastAsia"/>
          <w:sz w:val="24"/>
        </w:rPr>
        <w:t>日期：</w:t>
      </w:r>
    </w:p>
    <w:p>
      <w:pPr>
        <w:spacing w:line="360" w:lineRule="auto"/>
        <w:jc w:val="left"/>
        <w:rPr>
          <w:rFonts w:ascii="宋体" w:hAnsi="宋体" w:cs="宋体"/>
          <w:b/>
          <w:sz w:val="32"/>
          <w:szCs w:val="32"/>
        </w:rPr>
      </w:pPr>
      <w:r>
        <w:rPr>
          <w:rFonts w:ascii="宋体" w:hAnsi="宋体" w:cs="宋体"/>
          <w:b/>
          <w:sz w:val="32"/>
          <w:szCs w:val="32"/>
        </w:rPr>
        <w:t>格式2-3</w:t>
      </w:r>
    </w:p>
    <w:p>
      <w:pPr>
        <w:numPr>
          <w:ilvl w:val="0"/>
          <w:numId w:val="1"/>
        </w:numPr>
        <w:jc w:val="center"/>
        <w:rPr>
          <w:rFonts w:ascii="宋体" w:hAnsi="宋体" w:cs="宋体"/>
          <w:b/>
          <w:sz w:val="32"/>
          <w:szCs w:val="32"/>
        </w:rPr>
      </w:pPr>
      <w:r>
        <w:rPr>
          <w:rFonts w:ascii="宋体" w:hAnsi="宋体" w:cs="宋体"/>
          <w:b/>
          <w:sz w:val="32"/>
          <w:szCs w:val="32"/>
        </w:rPr>
        <w:t>首轮报价函</w:t>
      </w:r>
    </w:p>
    <w:p>
      <w:pPr>
        <w:pStyle w:val="4"/>
      </w:pP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342"/>
        <w:gridCol w:w="578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16" w:hRule="atLeast"/>
          <w:jc w:val="center"/>
        </w:trPr>
        <w:tc>
          <w:tcPr>
            <w:tcW w:w="2342" w:type="dxa"/>
            <w:vAlign w:val="center"/>
          </w:tcPr>
          <w:p>
            <w:pPr>
              <w:rPr>
                <w:rFonts w:cs="Times New Roman"/>
                <w:sz w:val="24"/>
                <w:szCs w:val="24"/>
              </w:rPr>
            </w:pPr>
            <w:r>
              <w:rPr>
                <w:rFonts w:hint="eastAsia" w:cs="Times New Roman"/>
                <w:sz w:val="24"/>
                <w:szCs w:val="24"/>
              </w:rPr>
              <w:t>项目名称</w:t>
            </w:r>
          </w:p>
        </w:tc>
        <w:tc>
          <w:tcPr>
            <w:tcW w:w="5780" w:type="dxa"/>
            <w:vAlign w:val="center"/>
          </w:tcPr>
          <w:p>
            <w:pPr>
              <w:jc w:val="center"/>
              <w:rPr>
                <w:rFonts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jc w:val="center"/>
        </w:trPr>
        <w:tc>
          <w:tcPr>
            <w:tcW w:w="2342" w:type="dxa"/>
            <w:tcBorders>
              <w:bottom w:val="single" w:color="auto" w:sz="4" w:space="0"/>
            </w:tcBorders>
            <w:vAlign w:val="center"/>
          </w:tcPr>
          <w:p>
            <w:pPr>
              <w:rPr>
                <w:rFonts w:cs="Times New Roman"/>
                <w:sz w:val="24"/>
                <w:szCs w:val="24"/>
              </w:rPr>
            </w:pPr>
            <w:r>
              <w:rPr>
                <w:rFonts w:hint="eastAsia" w:cs="Times New Roman"/>
                <w:sz w:val="24"/>
                <w:szCs w:val="24"/>
              </w:rPr>
              <w:t>项目编号</w:t>
            </w:r>
          </w:p>
        </w:tc>
        <w:tc>
          <w:tcPr>
            <w:tcW w:w="5780" w:type="dxa"/>
            <w:tcBorders>
              <w:bottom w:val="single" w:color="auto" w:sz="4" w:space="0"/>
            </w:tcBorders>
            <w:vAlign w:val="center"/>
          </w:tcPr>
          <w:p>
            <w:pPr>
              <w:rPr>
                <w:rFonts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jc w:val="center"/>
        </w:trPr>
        <w:tc>
          <w:tcPr>
            <w:tcW w:w="2342" w:type="dxa"/>
            <w:tcBorders>
              <w:bottom w:val="single" w:color="auto" w:sz="4" w:space="0"/>
            </w:tcBorders>
            <w:vAlign w:val="center"/>
          </w:tcPr>
          <w:p>
            <w:pPr>
              <w:rPr>
                <w:rFonts w:cs="Times New Roman"/>
                <w:sz w:val="24"/>
                <w:szCs w:val="24"/>
              </w:rPr>
            </w:pPr>
            <w:r>
              <w:rPr>
                <w:rFonts w:hint="eastAsia" w:cs="Times New Roman"/>
                <w:sz w:val="24"/>
                <w:szCs w:val="24"/>
              </w:rPr>
              <w:t>交货期限</w:t>
            </w:r>
          </w:p>
        </w:tc>
        <w:tc>
          <w:tcPr>
            <w:tcW w:w="5780" w:type="dxa"/>
            <w:tcBorders>
              <w:bottom w:val="single" w:color="auto" w:sz="4" w:space="0"/>
            </w:tcBorders>
            <w:vAlign w:val="center"/>
          </w:tcPr>
          <w:p>
            <w:pPr>
              <w:rPr>
                <w:rFonts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832" w:hRule="atLeast"/>
          <w:jc w:val="center"/>
        </w:trPr>
        <w:tc>
          <w:tcPr>
            <w:tcW w:w="2342" w:type="dxa"/>
            <w:tcBorders>
              <w:top w:val="single" w:color="auto" w:sz="4" w:space="0"/>
            </w:tcBorders>
            <w:vAlign w:val="center"/>
          </w:tcPr>
          <w:p>
            <w:pPr>
              <w:rPr>
                <w:rFonts w:cs="Times New Roman"/>
                <w:sz w:val="24"/>
                <w:szCs w:val="24"/>
              </w:rPr>
            </w:pPr>
            <w:r>
              <w:rPr>
                <w:rFonts w:hint="eastAsia" w:cs="Times New Roman"/>
                <w:sz w:val="24"/>
                <w:szCs w:val="24"/>
              </w:rPr>
              <w:t>报价</w:t>
            </w:r>
          </w:p>
        </w:tc>
        <w:tc>
          <w:tcPr>
            <w:tcW w:w="5780" w:type="dxa"/>
            <w:tcBorders>
              <w:top w:val="single" w:color="auto" w:sz="4" w:space="0"/>
            </w:tcBorders>
            <w:vAlign w:val="center"/>
          </w:tcPr>
          <w:p>
            <w:pPr>
              <w:spacing w:line="360" w:lineRule="auto"/>
              <w:rPr>
                <w:rFonts w:cs="Times New Roman"/>
                <w:sz w:val="24"/>
                <w:szCs w:val="24"/>
              </w:rPr>
            </w:pPr>
            <w:r>
              <w:rPr>
                <w:rFonts w:hint="eastAsia" w:cs="Times New Roman"/>
                <w:sz w:val="24"/>
                <w:szCs w:val="24"/>
              </w:rPr>
              <w:t>小写：           元</w:t>
            </w:r>
            <w:r>
              <w:rPr>
                <w:rFonts w:hint="eastAsia" w:cs="Times New Roman"/>
                <w:sz w:val="24"/>
                <w:szCs w:val="24"/>
              </w:rPr>
              <w:br w:type="textWrapping"/>
            </w:r>
            <w:r>
              <w:rPr>
                <w:rFonts w:hint="eastAsia" w:cs="Times New Roman"/>
                <w:sz w:val="24"/>
                <w:szCs w:val="24"/>
              </w:rPr>
              <w:t>大写：</w:t>
            </w:r>
          </w:p>
        </w:tc>
      </w:tr>
    </w:tbl>
    <w:p>
      <w:pPr>
        <w:spacing w:line="360" w:lineRule="auto"/>
        <w:ind w:firstLine="361" w:firstLineChars="200"/>
        <w:rPr>
          <w:rFonts w:ascii="宋体" w:hAnsi="宋体"/>
          <w:b/>
          <w:sz w:val="18"/>
          <w:szCs w:val="18"/>
        </w:rPr>
      </w:pPr>
    </w:p>
    <w:p>
      <w:pPr>
        <w:spacing w:line="360" w:lineRule="auto"/>
        <w:ind w:firstLine="422" w:firstLineChars="200"/>
        <w:rPr>
          <w:rFonts w:ascii="宋体" w:hAnsi="宋体"/>
          <w:b/>
          <w:szCs w:val="21"/>
        </w:rPr>
      </w:pPr>
      <w:r>
        <w:rPr>
          <w:rFonts w:hint="eastAsia" w:ascii="宋体" w:hAnsi="宋体"/>
          <w:b/>
          <w:szCs w:val="21"/>
        </w:rPr>
        <w:t>注: 所有报价均用人民币表示,所报价格是履行合同的最终价格，应包括货款、包装、配送、运输（含运输费及上下车费）、安装调试、税金等供应商完成本项目所需的一切费用，采购人不再支付任何费用；报价估算错误等引起的风险由供应商自行承担。</w:t>
      </w:r>
    </w:p>
    <w:p>
      <w:pPr>
        <w:pStyle w:val="4"/>
        <w:rPr>
          <w:rFonts w:cs="宋体"/>
          <w:b/>
          <w:color w:val="auto"/>
          <w:sz w:val="22"/>
        </w:rPr>
      </w:pPr>
    </w:p>
    <w:p>
      <w:pPr>
        <w:pStyle w:val="4"/>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pStyle w:val="4"/>
        <w:sectPr>
          <w:pgSz w:w="11911" w:h="16838"/>
          <w:pgMar w:top="1440" w:right="1080" w:bottom="1440" w:left="1080" w:header="851" w:footer="992" w:gutter="0"/>
          <w:cols w:space="720" w:num="1"/>
        </w:sectPr>
      </w:pPr>
      <w:r>
        <w:rPr>
          <w:rFonts w:hint="eastAsia"/>
          <w:color w:val="auto"/>
          <w:sz w:val="24"/>
        </w:rPr>
        <w:t>日期：</w:t>
      </w:r>
    </w:p>
    <w:p>
      <w:pPr>
        <w:spacing w:line="360" w:lineRule="auto"/>
        <w:jc w:val="left"/>
        <w:rPr>
          <w:rFonts w:ascii="宋体" w:hAnsi="宋体" w:cs="宋体"/>
          <w:b/>
          <w:sz w:val="32"/>
          <w:szCs w:val="32"/>
        </w:rPr>
      </w:pPr>
      <w:bookmarkStart w:id="20" w:name="_Toc6637"/>
      <w:bookmarkEnd w:id="20"/>
      <w:r>
        <w:rPr>
          <w:rFonts w:hint="eastAsia" w:ascii="宋体" w:hAnsi="宋体" w:cs="宋体"/>
          <w:b/>
          <w:sz w:val="32"/>
          <w:szCs w:val="32"/>
        </w:rPr>
        <w:t>格式2-4</w:t>
      </w:r>
    </w:p>
    <w:p>
      <w:pPr>
        <w:jc w:val="center"/>
        <w:rPr>
          <w:rFonts w:ascii="宋体" w:hAnsi="宋体" w:cs="宋体"/>
          <w:b/>
          <w:sz w:val="32"/>
          <w:szCs w:val="32"/>
        </w:rPr>
      </w:pPr>
      <w:r>
        <w:rPr>
          <w:rFonts w:hint="eastAsia" w:ascii="宋体" w:hAnsi="宋体" w:cs="宋体"/>
          <w:b/>
          <w:sz w:val="32"/>
          <w:szCs w:val="32"/>
        </w:rPr>
        <w:t>四、分项报价表</w:t>
      </w:r>
    </w:p>
    <w:p>
      <w:pPr>
        <w:jc w:val="center"/>
        <w:rPr>
          <w:rFonts w:ascii="宋体" w:hAnsi="宋体" w:cs="宋体"/>
          <w:b/>
          <w:sz w:val="32"/>
          <w:szCs w:val="32"/>
        </w:rPr>
      </w:pPr>
    </w:p>
    <w:tbl>
      <w:tblPr>
        <w:tblStyle w:val="13"/>
        <w:tblW w:w="9523"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271"/>
        <w:gridCol w:w="1417"/>
        <w:gridCol w:w="993"/>
        <w:gridCol w:w="850"/>
        <w:gridCol w:w="851"/>
        <w:gridCol w:w="850"/>
        <w:gridCol w:w="709"/>
        <w:gridCol w:w="186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6" w:hRule="exact"/>
          <w:jc w:val="center"/>
        </w:trPr>
        <w:tc>
          <w:tcPr>
            <w:tcW w:w="717" w:type="dxa"/>
            <w:vAlign w:val="center"/>
          </w:tcPr>
          <w:p>
            <w:pPr>
              <w:spacing w:line="360" w:lineRule="auto"/>
              <w:jc w:val="center"/>
              <w:rPr>
                <w:sz w:val="24"/>
              </w:rPr>
            </w:pPr>
            <w:r>
              <w:rPr>
                <w:rFonts w:hint="eastAsia"/>
                <w:sz w:val="24"/>
              </w:rPr>
              <w:t>序号</w:t>
            </w:r>
          </w:p>
        </w:tc>
        <w:tc>
          <w:tcPr>
            <w:tcW w:w="1271" w:type="dxa"/>
            <w:vAlign w:val="center"/>
          </w:tcPr>
          <w:p>
            <w:pPr>
              <w:spacing w:line="360" w:lineRule="auto"/>
              <w:jc w:val="center"/>
              <w:rPr>
                <w:sz w:val="24"/>
              </w:rPr>
            </w:pPr>
            <w:r>
              <w:rPr>
                <w:rFonts w:hint="eastAsia"/>
                <w:sz w:val="24"/>
              </w:rPr>
              <w:t>产品名称</w:t>
            </w:r>
          </w:p>
        </w:tc>
        <w:tc>
          <w:tcPr>
            <w:tcW w:w="1417" w:type="dxa"/>
            <w:vAlign w:val="center"/>
          </w:tcPr>
          <w:p>
            <w:pPr>
              <w:spacing w:line="360" w:lineRule="auto"/>
              <w:jc w:val="center"/>
              <w:rPr>
                <w:sz w:val="24"/>
              </w:rPr>
            </w:pPr>
            <w:r>
              <w:rPr>
                <w:rFonts w:hint="eastAsia"/>
                <w:sz w:val="24"/>
              </w:rPr>
              <w:t>规格型号</w:t>
            </w:r>
          </w:p>
        </w:tc>
        <w:tc>
          <w:tcPr>
            <w:tcW w:w="993" w:type="dxa"/>
            <w:vAlign w:val="center"/>
          </w:tcPr>
          <w:p>
            <w:pPr>
              <w:spacing w:line="360" w:lineRule="auto"/>
              <w:jc w:val="center"/>
              <w:rPr>
                <w:sz w:val="24"/>
              </w:rPr>
            </w:pPr>
            <w:r>
              <w:rPr>
                <w:rFonts w:hint="eastAsia"/>
                <w:sz w:val="24"/>
              </w:rPr>
              <w:t>制造商</w:t>
            </w:r>
          </w:p>
        </w:tc>
        <w:tc>
          <w:tcPr>
            <w:tcW w:w="850" w:type="dxa"/>
            <w:vAlign w:val="center"/>
          </w:tcPr>
          <w:p>
            <w:pPr>
              <w:spacing w:line="360" w:lineRule="auto"/>
              <w:jc w:val="center"/>
              <w:rPr>
                <w:sz w:val="24"/>
              </w:rPr>
            </w:pPr>
            <w:r>
              <w:rPr>
                <w:rFonts w:hint="eastAsia"/>
                <w:sz w:val="24"/>
              </w:rPr>
              <w:t>单位</w:t>
            </w:r>
          </w:p>
        </w:tc>
        <w:tc>
          <w:tcPr>
            <w:tcW w:w="851" w:type="dxa"/>
            <w:vAlign w:val="center"/>
          </w:tcPr>
          <w:p>
            <w:pPr>
              <w:spacing w:line="360" w:lineRule="auto"/>
              <w:jc w:val="center"/>
              <w:rPr>
                <w:sz w:val="24"/>
              </w:rPr>
            </w:pPr>
            <w:r>
              <w:rPr>
                <w:rFonts w:hint="eastAsia"/>
                <w:sz w:val="24"/>
              </w:rPr>
              <w:t>数量</w:t>
            </w:r>
          </w:p>
        </w:tc>
        <w:tc>
          <w:tcPr>
            <w:tcW w:w="850" w:type="dxa"/>
            <w:vAlign w:val="center"/>
          </w:tcPr>
          <w:p>
            <w:pPr>
              <w:spacing w:line="360" w:lineRule="auto"/>
              <w:jc w:val="center"/>
              <w:rPr>
                <w:sz w:val="24"/>
              </w:rPr>
            </w:pPr>
            <w:r>
              <w:rPr>
                <w:rFonts w:hint="eastAsia"/>
                <w:sz w:val="24"/>
              </w:rPr>
              <w:t>单价</w:t>
            </w:r>
          </w:p>
        </w:tc>
        <w:tc>
          <w:tcPr>
            <w:tcW w:w="709" w:type="dxa"/>
            <w:vAlign w:val="center"/>
          </w:tcPr>
          <w:p>
            <w:pPr>
              <w:spacing w:line="360" w:lineRule="auto"/>
              <w:jc w:val="center"/>
              <w:rPr>
                <w:sz w:val="24"/>
              </w:rPr>
            </w:pPr>
            <w:r>
              <w:rPr>
                <w:rFonts w:hint="eastAsia"/>
                <w:sz w:val="24"/>
              </w:rPr>
              <w:t>金额</w:t>
            </w:r>
          </w:p>
        </w:tc>
        <w:tc>
          <w:tcPr>
            <w:tcW w:w="1865" w:type="dxa"/>
            <w:vAlign w:val="center"/>
          </w:tcPr>
          <w:p>
            <w:pPr>
              <w:spacing w:line="360" w:lineRule="auto"/>
              <w:jc w:val="center"/>
              <w:rPr>
                <w:sz w:val="24"/>
              </w:rPr>
            </w:pPr>
            <w:r>
              <w:rPr>
                <w:rFonts w:hint="eastAsia"/>
                <w:sz w:val="24"/>
              </w:rPr>
              <w:t>制造商是否小型或微型企业</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7" w:type="dxa"/>
            <w:vAlign w:val="center"/>
          </w:tcPr>
          <w:p>
            <w:pPr>
              <w:spacing w:line="360" w:lineRule="auto"/>
              <w:rPr>
                <w:sz w:val="24"/>
              </w:rPr>
            </w:pPr>
          </w:p>
        </w:tc>
        <w:tc>
          <w:tcPr>
            <w:tcW w:w="1271" w:type="dxa"/>
            <w:vAlign w:val="center"/>
          </w:tcPr>
          <w:p>
            <w:pPr>
              <w:spacing w:line="360" w:lineRule="auto"/>
              <w:rPr>
                <w:sz w:val="24"/>
              </w:rPr>
            </w:pPr>
          </w:p>
        </w:tc>
        <w:tc>
          <w:tcPr>
            <w:tcW w:w="1417" w:type="dxa"/>
            <w:vAlign w:val="center"/>
          </w:tcPr>
          <w:p>
            <w:pPr>
              <w:spacing w:line="360" w:lineRule="auto"/>
              <w:rPr>
                <w:sz w:val="24"/>
              </w:rPr>
            </w:pPr>
          </w:p>
        </w:tc>
        <w:tc>
          <w:tcPr>
            <w:tcW w:w="993" w:type="dxa"/>
            <w:vAlign w:val="center"/>
          </w:tcPr>
          <w:p>
            <w:pPr>
              <w:spacing w:line="360" w:lineRule="auto"/>
              <w:rPr>
                <w:sz w:val="24"/>
              </w:rPr>
            </w:pPr>
          </w:p>
        </w:tc>
        <w:tc>
          <w:tcPr>
            <w:tcW w:w="850" w:type="dxa"/>
            <w:vAlign w:val="center"/>
          </w:tcPr>
          <w:p>
            <w:pPr>
              <w:spacing w:line="360" w:lineRule="auto"/>
              <w:rPr>
                <w:sz w:val="24"/>
              </w:rPr>
            </w:pPr>
          </w:p>
        </w:tc>
        <w:tc>
          <w:tcPr>
            <w:tcW w:w="851" w:type="dxa"/>
            <w:vAlign w:val="center"/>
          </w:tcPr>
          <w:p>
            <w:pPr>
              <w:spacing w:line="360" w:lineRule="auto"/>
              <w:rPr>
                <w:sz w:val="24"/>
              </w:rPr>
            </w:pPr>
          </w:p>
        </w:tc>
        <w:tc>
          <w:tcPr>
            <w:tcW w:w="850" w:type="dxa"/>
            <w:vAlign w:val="center"/>
          </w:tcPr>
          <w:p>
            <w:pPr>
              <w:spacing w:line="360" w:lineRule="auto"/>
              <w:rPr>
                <w:sz w:val="24"/>
              </w:rPr>
            </w:pPr>
          </w:p>
        </w:tc>
        <w:tc>
          <w:tcPr>
            <w:tcW w:w="709" w:type="dxa"/>
            <w:vAlign w:val="center"/>
          </w:tcPr>
          <w:p>
            <w:pPr>
              <w:spacing w:line="360" w:lineRule="auto"/>
              <w:rPr>
                <w:sz w:val="24"/>
              </w:rPr>
            </w:pPr>
          </w:p>
        </w:tc>
        <w:tc>
          <w:tcPr>
            <w:tcW w:w="1865" w:type="dxa"/>
            <w:vAlign w:val="center"/>
          </w:tcPr>
          <w:p>
            <w:pPr>
              <w:spacing w:line="360" w:lineRule="auto"/>
              <w:rPr>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7" w:type="dxa"/>
            <w:vAlign w:val="center"/>
          </w:tcPr>
          <w:p>
            <w:pPr>
              <w:spacing w:line="360" w:lineRule="auto"/>
              <w:rPr>
                <w:sz w:val="24"/>
              </w:rPr>
            </w:pPr>
          </w:p>
        </w:tc>
        <w:tc>
          <w:tcPr>
            <w:tcW w:w="1271" w:type="dxa"/>
            <w:vAlign w:val="center"/>
          </w:tcPr>
          <w:p>
            <w:pPr>
              <w:spacing w:line="360" w:lineRule="auto"/>
              <w:rPr>
                <w:sz w:val="24"/>
              </w:rPr>
            </w:pPr>
          </w:p>
        </w:tc>
        <w:tc>
          <w:tcPr>
            <w:tcW w:w="1417" w:type="dxa"/>
            <w:vAlign w:val="center"/>
          </w:tcPr>
          <w:p>
            <w:pPr>
              <w:spacing w:line="360" w:lineRule="auto"/>
              <w:rPr>
                <w:sz w:val="24"/>
              </w:rPr>
            </w:pPr>
          </w:p>
        </w:tc>
        <w:tc>
          <w:tcPr>
            <w:tcW w:w="993" w:type="dxa"/>
            <w:vAlign w:val="center"/>
          </w:tcPr>
          <w:p>
            <w:pPr>
              <w:spacing w:line="360" w:lineRule="auto"/>
              <w:rPr>
                <w:sz w:val="24"/>
              </w:rPr>
            </w:pPr>
          </w:p>
        </w:tc>
        <w:tc>
          <w:tcPr>
            <w:tcW w:w="850" w:type="dxa"/>
            <w:vAlign w:val="center"/>
          </w:tcPr>
          <w:p>
            <w:pPr>
              <w:spacing w:line="360" w:lineRule="auto"/>
              <w:rPr>
                <w:sz w:val="24"/>
              </w:rPr>
            </w:pPr>
          </w:p>
        </w:tc>
        <w:tc>
          <w:tcPr>
            <w:tcW w:w="851" w:type="dxa"/>
            <w:vAlign w:val="center"/>
          </w:tcPr>
          <w:p>
            <w:pPr>
              <w:spacing w:line="360" w:lineRule="auto"/>
              <w:rPr>
                <w:sz w:val="24"/>
              </w:rPr>
            </w:pPr>
          </w:p>
        </w:tc>
        <w:tc>
          <w:tcPr>
            <w:tcW w:w="850" w:type="dxa"/>
            <w:vAlign w:val="center"/>
          </w:tcPr>
          <w:p>
            <w:pPr>
              <w:spacing w:line="360" w:lineRule="auto"/>
              <w:rPr>
                <w:sz w:val="24"/>
              </w:rPr>
            </w:pPr>
          </w:p>
        </w:tc>
        <w:tc>
          <w:tcPr>
            <w:tcW w:w="709" w:type="dxa"/>
            <w:vAlign w:val="center"/>
          </w:tcPr>
          <w:p>
            <w:pPr>
              <w:spacing w:line="360" w:lineRule="auto"/>
              <w:rPr>
                <w:sz w:val="24"/>
              </w:rPr>
            </w:pPr>
          </w:p>
        </w:tc>
        <w:tc>
          <w:tcPr>
            <w:tcW w:w="1865" w:type="dxa"/>
            <w:vAlign w:val="center"/>
          </w:tcPr>
          <w:p>
            <w:pPr>
              <w:spacing w:line="360" w:lineRule="auto"/>
              <w:rPr>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7" w:type="dxa"/>
            <w:vAlign w:val="center"/>
          </w:tcPr>
          <w:p>
            <w:pPr>
              <w:spacing w:line="360" w:lineRule="auto"/>
              <w:rPr>
                <w:sz w:val="24"/>
              </w:rPr>
            </w:pPr>
          </w:p>
        </w:tc>
        <w:tc>
          <w:tcPr>
            <w:tcW w:w="1271" w:type="dxa"/>
            <w:vAlign w:val="center"/>
          </w:tcPr>
          <w:p>
            <w:pPr>
              <w:spacing w:line="360" w:lineRule="auto"/>
              <w:rPr>
                <w:sz w:val="24"/>
              </w:rPr>
            </w:pPr>
          </w:p>
        </w:tc>
        <w:tc>
          <w:tcPr>
            <w:tcW w:w="1417" w:type="dxa"/>
            <w:vAlign w:val="center"/>
          </w:tcPr>
          <w:p>
            <w:pPr>
              <w:spacing w:line="360" w:lineRule="auto"/>
              <w:rPr>
                <w:sz w:val="24"/>
              </w:rPr>
            </w:pPr>
          </w:p>
        </w:tc>
        <w:tc>
          <w:tcPr>
            <w:tcW w:w="993" w:type="dxa"/>
            <w:vAlign w:val="center"/>
          </w:tcPr>
          <w:p>
            <w:pPr>
              <w:spacing w:line="360" w:lineRule="auto"/>
              <w:rPr>
                <w:sz w:val="24"/>
              </w:rPr>
            </w:pPr>
          </w:p>
        </w:tc>
        <w:tc>
          <w:tcPr>
            <w:tcW w:w="850" w:type="dxa"/>
            <w:vAlign w:val="center"/>
          </w:tcPr>
          <w:p>
            <w:pPr>
              <w:spacing w:line="360" w:lineRule="auto"/>
              <w:rPr>
                <w:sz w:val="24"/>
              </w:rPr>
            </w:pPr>
          </w:p>
        </w:tc>
        <w:tc>
          <w:tcPr>
            <w:tcW w:w="851" w:type="dxa"/>
            <w:vAlign w:val="center"/>
          </w:tcPr>
          <w:p>
            <w:pPr>
              <w:spacing w:line="360" w:lineRule="auto"/>
              <w:rPr>
                <w:sz w:val="24"/>
              </w:rPr>
            </w:pPr>
          </w:p>
        </w:tc>
        <w:tc>
          <w:tcPr>
            <w:tcW w:w="850" w:type="dxa"/>
            <w:vAlign w:val="center"/>
          </w:tcPr>
          <w:p>
            <w:pPr>
              <w:spacing w:line="360" w:lineRule="auto"/>
              <w:rPr>
                <w:sz w:val="24"/>
              </w:rPr>
            </w:pPr>
          </w:p>
        </w:tc>
        <w:tc>
          <w:tcPr>
            <w:tcW w:w="709" w:type="dxa"/>
            <w:vAlign w:val="center"/>
          </w:tcPr>
          <w:p>
            <w:pPr>
              <w:spacing w:line="360" w:lineRule="auto"/>
              <w:rPr>
                <w:sz w:val="24"/>
              </w:rPr>
            </w:pPr>
          </w:p>
        </w:tc>
        <w:tc>
          <w:tcPr>
            <w:tcW w:w="1865" w:type="dxa"/>
            <w:vAlign w:val="center"/>
          </w:tcPr>
          <w:p>
            <w:pPr>
              <w:spacing w:line="360" w:lineRule="auto"/>
              <w:rPr>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7" w:type="dxa"/>
            <w:vAlign w:val="center"/>
          </w:tcPr>
          <w:p>
            <w:pPr>
              <w:spacing w:line="360" w:lineRule="auto"/>
              <w:rPr>
                <w:sz w:val="24"/>
              </w:rPr>
            </w:pPr>
          </w:p>
        </w:tc>
        <w:tc>
          <w:tcPr>
            <w:tcW w:w="1271" w:type="dxa"/>
            <w:vAlign w:val="center"/>
          </w:tcPr>
          <w:p>
            <w:pPr>
              <w:spacing w:line="360" w:lineRule="auto"/>
              <w:rPr>
                <w:sz w:val="24"/>
              </w:rPr>
            </w:pPr>
          </w:p>
        </w:tc>
        <w:tc>
          <w:tcPr>
            <w:tcW w:w="1417" w:type="dxa"/>
            <w:vAlign w:val="center"/>
          </w:tcPr>
          <w:p>
            <w:pPr>
              <w:spacing w:line="360" w:lineRule="auto"/>
              <w:rPr>
                <w:sz w:val="24"/>
              </w:rPr>
            </w:pPr>
          </w:p>
        </w:tc>
        <w:tc>
          <w:tcPr>
            <w:tcW w:w="993" w:type="dxa"/>
            <w:vAlign w:val="center"/>
          </w:tcPr>
          <w:p>
            <w:pPr>
              <w:spacing w:line="360" w:lineRule="auto"/>
              <w:rPr>
                <w:sz w:val="24"/>
              </w:rPr>
            </w:pPr>
          </w:p>
        </w:tc>
        <w:tc>
          <w:tcPr>
            <w:tcW w:w="850" w:type="dxa"/>
            <w:vAlign w:val="center"/>
          </w:tcPr>
          <w:p>
            <w:pPr>
              <w:spacing w:line="360" w:lineRule="auto"/>
              <w:rPr>
                <w:sz w:val="24"/>
              </w:rPr>
            </w:pPr>
          </w:p>
        </w:tc>
        <w:tc>
          <w:tcPr>
            <w:tcW w:w="851" w:type="dxa"/>
            <w:vAlign w:val="center"/>
          </w:tcPr>
          <w:p>
            <w:pPr>
              <w:spacing w:line="360" w:lineRule="auto"/>
              <w:rPr>
                <w:sz w:val="24"/>
              </w:rPr>
            </w:pPr>
          </w:p>
        </w:tc>
        <w:tc>
          <w:tcPr>
            <w:tcW w:w="850" w:type="dxa"/>
            <w:vAlign w:val="center"/>
          </w:tcPr>
          <w:p>
            <w:pPr>
              <w:spacing w:line="360" w:lineRule="auto"/>
              <w:rPr>
                <w:sz w:val="24"/>
              </w:rPr>
            </w:pPr>
          </w:p>
        </w:tc>
        <w:tc>
          <w:tcPr>
            <w:tcW w:w="709" w:type="dxa"/>
            <w:vAlign w:val="center"/>
          </w:tcPr>
          <w:p>
            <w:pPr>
              <w:spacing w:line="360" w:lineRule="auto"/>
              <w:rPr>
                <w:sz w:val="24"/>
              </w:rPr>
            </w:pPr>
          </w:p>
        </w:tc>
        <w:tc>
          <w:tcPr>
            <w:tcW w:w="1865" w:type="dxa"/>
            <w:vAlign w:val="center"/>
          </w:tcPr>
          <w:p>
            <w:pPr>
              <w:spacing w:line="360" w:lineRule="auto"/>
              <w:rPr>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7" w:type="dxa"/>
            <w:vAlign w:val="center"/>
          </w:tcPr>
          <w:p>
            <w:pPr>
              <w:spacing w:line="360" w:lineRule="auto"/>
              <w:rPr>
                <w:sz w:val="24"/>
              </w:rPr>
            </w:pPr>
          </w:p>
        </w:tc>
        <w:tc>
          <w:tcPr>
            <w:tcW w:w="1271" w:type="dxa"/>
            <w:vAlign w:val="center"/>
          </w:tcPr>
          <w:p>
            <w:pPr>
              <w:spacing w:line="360" w:lineRule="auto"/>
              <w:rPr>
                <w:sz w:val="24"/>
              </w:rPr>
            </w:pPr>
          </w:p>
        </w:tc>
        <w:tc>
          <w:tcPr>
            <w:tcW w:w="1417" w:type="dxa"/>
            <w:vAlign w:val="center"/>
          </w:tcPr>
          <w:p>
            <w:pPr>
              <w:spacing w:line="360" w:lineRule="auto"/>
              <w:rPr>
                <w:sz w:val="24"/>
              </w:rPr>
            </w:pPr>
          </w:p>
        </w:tc>
        <w:tc>
          <w:tcPr>
            <w:tcW w:w="993" w:type="dxa"/>
            <w:vAlign w:val="center"/>
          </w:tcPr>
          <w:p>
            <w:pPr>
              <w:spacing w:line="360" w:lineRule="auto"/>
              <w:rPr>
                <w:sz w:val="24"/>
              </w:rPr>
            </w:pPr>
          </w:p>
        </w:tc>
        <w:tc>
          <w:tcPr>
            <w:tcW w:w="850" w:type="dxa"/>
            <w:vAlign w:val="center"/>
          </w:tcPr>
          <w:p>
            <w:pPr>
              <w:spacing w:line="360" w:lineRule="auto"/>
              <w:rPr>
                <w:sz w:val="24"/>
              </w:rPr>
            </w:pPr>
          </w:p>
        </w:tc>
        <w:tc>
          <w:tcPr>
            <w:tcW w:w="851" w:type="dxa"/>
            <w:vAlign w:val="center"/>
          </w:tcPr>
          <w:p>
            <w:pPr>
              <w:spacing w:line="360" w:lineRule="auto"/>
              <w:rPr>
                <w:sz w:val="24"/>
              </w:rPr>
            </w:pPr>
          </w:p>
        </w:tc>
        <w:tc>
          <w:tcPr>
            <w:tcW w:w="850" w:type="dxa"/>
            <w:vAlign w:val="center"/>
          </w:tcPr>
          <w:p>
            <w:pPr>
              <w:spacing w:line="360" w:lineRule="auto"/>
              <w:rPr>
                <w:sz w:val="24"/>
              </w:rPr>
            </w:pPr>
          </w:p>
        </w:tc>
        <w:tc>
          <w:tcPr>
            <w:tcW w:w="709" w:type="dxa"/>
            <w:vAlign w:val="center"/>
          </w:tcPr>
          <w:p>
            <w:pPr>
              <w:spacing w:line="360" w:lineRule="auto"/>
              <w:rPr>
                <w:sz w:val="24"/>
              </w:rPr>
            </w:pPr>
          </w:p>
        </w:tc>
        <w:tc>
          <w:tcPr>
            <w:tcW w:w="1865" w:type="dxa"/>
            <w:vAlign w:val="center"/>
          </w:tcPr>
          <w:p>
            <w:pPr>
              <w:spacing w:line="360" w:lineRule="auto"/>
              <w:rPr>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17" w:type="dxa"/>
            <w:vAlign w:val="center"/>
          </w:tcPr>
          <w:p>
            <w:pPr>
              <w:spacing w:line="360" w:lineRule="auto"/>
              <w:rPr>
                <w:sz w:val="24"/>
              </w:rPr>
            </w:pPr>
          </w:p>
        </w:tc>
        <w:tc>
          <w:tcPr>
            <w:tcW w:w="1271" w:type="dxa"/>
            <w:vAlign w:val="center"/>
          </w:tcPr>
          <w:p>
            <w:pPr>
              <w:spacing w:line="360" w:lineRule="auto"/>
              <w:rPr>
                <w:sz w:val="24"/>
              </w:rPr>
            </w:pPr>
          </w:p>
        </w:tc>
        <w:tc>
          <w:tcPr>
            <w:tcW w:w="1417" w:type="dxa"/>
            <w:vAlign w:val="center"/>
          </w:tcPr>
          <w:p>
            <w:pPr>
              <w:spacing w:line="360" w:lineRule="auto"/>
              <w:rPr>
                <w:sz w:val="24"/>
              </w:rPr>
            </w:pPr>
          </w:p>
        </w:tc>
        <w:tc>
          <w:tcPr>
            <w:tcW w:w="993" w:type="dxa"/>
            <w:vAlign w:val="center"/>
          </w:tcPr>
          <w:p>
            <w:pPr>
              <w:spacing w:line="360" w:lineRule="auto"/>
              <w:rPr>
                <w:sz w:val="24"/>
              </w:rPr>
            </w:pPr>
          </w:p>
        </w:tc>
        <w:tc>
          <w:tcPr>
            <w:tcW w:w="850" w:type="dxa"/>
            <w:vAlign w:val="center"/>
          </w:tcPr>
          <w:p>
            <w:pPr>
              <w:spacing w:line="360" w:lineRule="auto"/>
              <w:rPr>
                <w:sz w:val="24"/>
              </w:rPr>
            </w:pPr>
          </w:p>
        </w:tc>
        <w:tc>
          <w:tcPr>
            <w:tcW w:w="851" w:type="dxa"/>
            <w:vAlign w:val="center"/>
          </w:tcPr>
          <w:p>
            <w:pPr>
              <w:spacing w:line="360" w:lineRule="auto"/>
              <w:rPr>
                <w:sz w:val="24"/>
              </w:rPr>
            </w:pPr>
          </w:p>
        </w:tc>
        <w:tc>
          <w:tcPr>
            <w:tcW w:w="850" w:type="dxa"/>
            <w:vAlign w:val="center"/>
          </w:tcPr>
          <w:p>
            <w:pPr>
              <w:spacing w:line="360" w:lineRule="auto"/>
              <w:rPr>
                <w:sz w:val="24"/>
              </w:rPr>
            </w:pPr>
          </w:p>
        </w:tc>
        <w:tc>
          <w:tcPr>
            <w:tcW w:w="709" w:type="dxa"/>
            <w:vAlign w:val="center"/>
          </w:tcPr>
          <w:p>
            <w:pPr>
              <w:spacing w:line="360" w:lineRule="auto"/>
              <w:rPr>
                <w:sz w:val="24"/>
              </w:rPr>
            </w:pPr>
          </w:p>
        </w:tc>
        <w:tc>
          <w:tcPr>
            <w:tcW w:w="1865" w:type="dxa"/>
            <w:vAlign w:val="center"/>
          </w:tcPr>
          <w:p>
            <w:pPr>
              <w:spacing w:line="360" w:lineRule="auto"/>
              <w:rPr>
                <w:sz w:val="24"/>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717" w:type="dxa"/>
            <w:vAlign w:val="center"/>
          </w:tcPr>
          <w:p>
            <w:pPr>
              <w:spacing w:line="360" w:lineRule="auto"/>
              <w:rPr>
                <w:sz w:val="24"/>
              </w:rPr>
            </w:pPr>
          </w:p>
        </w:tc>
        <w:tc>
          <w:tcPr>
            <w:tcW w:w="8806" w:type="dxa"/>
            <w:gridSpan w:val="8"/>
            <w:vAlign w:val="center"/>
          </w:tcPr>
          <w:p>
            <w:pPr>
              <w:spacing w:line="360" w:lineRule="auto"/>
              <w:rPr>
                <w:sz w:val="24"/>
              </w:rPr>
            </w:pPr>
            <w:r>
              <w:rPr>
                <w:rFonts w:hint="eastAsia"/>
                <w:sz w:val="24"/>
              </w:rPr>
              <w:t>分项报价合计（万元）：</w:t>
            </w:r>
          </w:p>
          <w:p>
            <w:pPr>
              <w:spacing w:line="360" w:lineRule="auto"/>
              <w:ind w:firstLine="1800" w:firstLineChars="750"/>
              <w:rPr>
                <w:sz w:val="24"/>
              </w:rPr>
            </w:pPr>
            <w:r>
              <w:rPr>
                <w:rFonts w:hint="eastAsia"/>
                <w:sz w:val="24"/>
              </w:rPr>
              <w:t>大写：</w:t>
            </w:r>
          </w:p>
        </w:tc>
      </w:tr>
    </w:tbl>
    <w:p>
      <w:pPr>
        <w:spacing w:line="360" w:lineRule="auto"/>
        <w:rPr>
          <w:b/>
          <w:bCs/>
        </w:rPr>
      </w:pPr>
      <w:r>
        <w:rPr>
          <w:rFonts w:hint="eastAsia"/>
          <w:b/>
          <w:bCs/>
        </w:rPr>
        <w:t>注：1.供应商必须按“分项报价表”的格式详细报出投标总价的各个组成部分的报价。</w:t>
      </w:r>
    </w:p>
    <w:p>
      <w:pPr>
        <w:ind w:firstLine="420"/>
        <w:rPr>
          <w:b/>
          <w:bCs/>
        </w:rPr>
      </w:pPr>
      <w:r>
        <w:rPr>
          <w:rFonts w:hint="eastAsia"/>
          <w:b/>
          <w:bCs/>
        </w:rPr>
        <w:t>2.“分项报价表”各分项报价合计应当与“首轮报价函”报价合计相等。</w:t>
      </w:r>
    </w:p>
    <w:p>
      <w:pPr>
        <w:ind w:firstLine="420"/>
        <w:rPr>
          <w:b/>
          <w:bCs/>
        </w:rPr>
      </w:pPr>
    </w:p>
    <w:p>
      <w:pPr>
        <w:ind w:firstLine="420"/>
        <w:rPr>
          <w:b/>
          <w:bCs/>
        </w:rPr>
      </w:pPr>
    </w:p>
    <w:p>
      <w:pPr>
        <w:ind w:firstLine="420"/>
        <w:rPr>
          <w:b/>
          <w:bCs/>
        </w:rPr>
      </w:pPr>
    </w:p>
    <w:p>
      <w:pPr>
        <w:ind w:firstLine="420"/>
        <w:rPr>
          <w:b/>
          <w:bCs/>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rPr>
          <w:rFonts w:ascii="宋体" w:hAnsi="宋体" w:cs="宋体"/>
          <w:b/>
          <w:sz w:val="28"/>
          <w:szCs w:val="28"/>
        </w:rPr>
      </w:pPr>
      <w:r>
        <w:rPr>
          <w:rFonts w:hint="eastAsia"/>
          <w:sz w:val="24"/>
        </w:rPr>
        <w:t>日期：</w:t>
      </w:r>
    </w:p>
    <w:p>
      <w:pPr>
        <w:jc w:val="center"/>
        <w:rPr>
          <w:rFonts w:ascii="宋体" w:hAnsi="宋体" w:cs="宋体"/>
          <w:b/>
          <w:sz w:val="32"/>
          <w:szCs w:val="32"/>
        </w:rPr>
        <w:sectPr>
          <w:headerReference r:id="rId18" w:type="first"/>
          <w:pgSz w:w="11911" w:h="16838"/>
          <w:pgMar w:top="1440" w:right="1080" w:bottom="1440" w:left="1080" w:header="851" w:footer="992" w:gutter="0"/>
          <w:cols w:space="720" w:num="1"/>
        </w:sectPr>
      </w:pPr>
    </w:p>
    <w:p>
      <w:pPr>
        <w:spacing w:line="360" w:lineRule="auto"/>
        <w:jc w:val="left"/>
        <w:rPr>
          <w:rFonts w:ascii="宋体" w:hAnsi="宋体" w:cs="宋体"/>
          <w:b/>
          <w:sz w:val="32"/>
          <w:szCs w:val="32"/>
        </w:rPr>
      </w:pPr>
      <w:r>
        <w:rPr>
          <w:rFonts w:hint="eastAsia" w:ascii="宋体" w:hAnsi="宋体" w:cs="宋体"/>
          <w:b/>
          <w:sz w:val="32"/>
          <w:szCs w:val="32"/>
        </w:rPr>
        <w:t>格式2-5</w:t>
      </w:r>
    </w:p>
    <w:p>
      <w:pPr>
        <w:jc w:val="center"/>
        <w:rPr>
          <w:rFonts w:ascii="宋体" w:hAnsi="宋体" w:cs="宋体"/>
          <w:b/>
          <w:sz w:val="32"/>
          <w:szCs w:val="32"/>
        </w:rPr>
      </w:pPr>
      <w:r>
        <w:rPr>
          <w:rFonts w:hint="eastAsia" w:ascii="宋体" w:hAnsi="宋体" w:cs="宋体"/>
          <w:b/>
          <w:sz w:val="32"/>
          <w:szCs w:val="32"/>
        </w:rPr>
        <w:t>五、供应商本项目管理、技术、服务人员情况表</w:t>
      </w:r>
    </w:p>
    <w:tbl>
      <w:tblPr>
        <w:tblStyle w:val="13"/>
        <w:tblpPr w:leftFromText="180" w:rightFromText="180" w:vertAnchor="text" w:horzAnchor="margin" w:tblpX="108" w:tblpY="35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6"/>
        <w:gridCol w:w="810"/>
        <w:gridCol w:w="811"/>
        <w:gridCol w:w="811"/>
        <w:gridCol w:w="1239"/>
        <w:gridCol w:w="1232"/>
        <w:gridCol w:w="743"/>
        <w:gridCol w:w="846"/>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326" w:type="dxa"/>
            <w:vMerge w:val="restart"/>
            <w:vAlign w:val="center"/>
          </w:tcPr>
          <w:p>
            <w:pPr>
              <w:spacing w:line="360" w:lineRule="auto"/>
              <w:jc w:val="center"/>
              <w:rPr>
                <w:rFonts w:cs="Arial"/>
                <w:sz w:val="22"/>
                <w:lang w:eastAsia="en-US"/>
              </w:rPr>
            </w:pPr>
            <w:r>
              <w:rPr>
                <w:rFonts w:hint="eastAsia" w:cs="Arial"/>
                <w:sz w:val="22"/>
                <w:lang w:eastAsia="en-US"/>
              </w:rPr>
              <w:t>类别</w:t>
            </w:r>
          </w:p>
        </w:tc>
        <w:tc>
          <w:tcPr>
            <w:tcW w:w="810" w:type="dxa"/>
            <w:vMerge w:val="restart"/>
            <w:vAlign w:val="center"/>
          </w:tcPr>
          <w:p>
            <w:pPr>
              <w:spacing w:line="360" w:lineRule="auto"/>
              <w:jc w:val="center"/>
              <w:rPr>
                <w:rFonts w:cs="Arial"/>
                <w:sz w:val="22"/>
                <w:lang w:eastAsia="en-US"/>
              </w:rPr>
            </w:pPr>
            <w:r>
              <w:rPr>
                <w:rFonts w:hint="eastAsia" w:cs="Arial"/>
                <w:sz w:val="22"/>
                <w:lang w:eastAsia="en-US"/>
              </w:rPr>
              <w:t>职务</w:t>
            </w:r>
          </w:p>
        </w:tc>
        <w:tc>
          <w:tcPr>
            <w:tcW w:w="811" w:type="dxa"/>
            <w:vMerge w:val="restart"/>
            <w:vAlign w:val="center"/>
          </w:tcPr>
          <w:p>
            <w:pPr>
              <w:spacing w:line="360" w:lineRule="auto"/>
              <w:jc w:val="center"/>
              <w:rPr>
                <w:rFonts w:cs="Arial"/>
                <w:sz w:val="22"/>
                <w:lang w:eastAsia="en-US"/>
              </w:rPr>
            </w:pPr>
            <w:r>
              <w:rPr>
                <w:rFonts w:hint="eastAsia" w:cs="Arial"/>
                <w:sz w:val="22"/>
                <w:lang w:eastAsia="en-US"/>
              </w:rPr>
              <w:t>姓名</w:t>
            </w:r>
          </w:p>
        </w:tc>
        <w:tc>
          <w:tcPr>
            <w:tcW w:w="811" w:type="dxa"/>
            <w:vMerge w:val="restart"/>
            <w:vAlign w:val="center"/>
          </w:tcPr>
          <w:p>
            <w:pPr>
              <w:spacing w:line="360" w:lineRule="auto"/>
              <w:jc w:val="center"/>
              <w:rPr>
                <w:rFonts w:cs="Arial"/>
                <w:sz w:val="22"/>
                <w:lang w:eastAsia="en-US"/>
              </w:rPr>
            </w:pPr>
            <w:r>
              <w:rPr>
                <w:rFonts w:hint="eastAsia" w:cs="Arial"/>
                <w:sz w:val="22"/>
                <w:lang w:eastAsia="en-US"/>
              </w:rPr>
              <w:t>职称</w:t>
            </w:r>
          </w:p>
        </w:tc>
        <w:tc>
          <w:tcPr>
            <w:tcW w:w="1239" w:type="dxa"/>
            <w:vMerge w:val="restart"/>
            <w:vAlign w:val="center"/>
          </w:tcPr>
          <w:p>
            <w:pPr>
              <w:spacing w:line="360" w:lineRule="auto"/>
              <w:jc w:val="center"/>
              <w:rPr>
                <w:rFonts w:cs="Arial"/>
                <w:sz w:val="22"/>
                <w:lang w:eastAsia="en-US"/>
              </w:rPr>
            </w:pPr>
            <w:r>
              <w:rPr>
                <w:rFonts w:hint="eastAsia" w:cs="Arial"/>
                <w:sz w:val="22"/>
                <w:lang w:eastAsia="en-US"/>
              </w:rPr>
              <w:t>常住地</w:t>
            </w:r>
          </w:p>
        </w:tc>
        <w:tc>
          <w:tcPr>
            <w:tcW w:w="3564" w:type="dxa"/>
            <w:gridSpan w:val="4"/>
            <w:vAlign w:val="center"/>
          </w:tcPr>
          <w:p>
            <w:pPr>
              <w:spacing w:line="360" w:lineRule="auto"/>
              <w:jc w:val="center"/>
              <w:rPr>
                <w:rFonts w:cs="Arial"/>
                <w:sz w:val="22"/>
              </w:rPr>
            </w:pPr>
            <w:r>
              <w:rPr>
                <w:rFonts w:hint="eastAsia" w:cs="Arial"/>
                <w:sz w:val="22"/>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326" w:type="dxa"/>
            <w:vMerge w:val="continue"/>
            <w:vAlign w:val="center"/>
          </w:tcPr>
          <w:p>
            <w:pPr>
              <w:spacing w:line="360" w:lineRule="auto"/>
              <w:jc w:val="center"/>
              <w:rPr>
                <w:sz w:val="22"/>
              </w:rPr>
            </w:pPr>
          </w:p>
        </w:tc>
        <w:tc>
          <w:tcPr>
            <w:tcW w:w="810" w:type="dxa"/>
            <w:vMerge w:val="continue"/>
            <w:vAlign w:val="center"/>
          </w:tcPr>
          <w:p>
            <w:pPr>
              <w:spacing w:line="360" w:lineRule="auto"/>
              <w:jc w:val="center"/>
              <w:rPr>
                <w:sz w:val="22"/>
              </w:rPr>
            </w:pPr>
          </w:p>
        </w:tc>
        <w:tc>
          <w:tcPr>
            <w:tcW w:w="811" w:type="dxa"/>
            <w:vMerge w:val="continue"/>
            <w:vAlign w:val="center"/>
          </w:tcPr>
          <w:p>
            <w:pPr>
              <w:spacing w:line="360" w:lineRule="auto"/>
              <w:jc w:val="center"/>
              <w:rPr>
                <w:sz w:val="22"/>
              </w:rPr>
            </w:pPr>
          </w:p>
        </w:tc>
        <w:tc>
          <w:tcPr>
            <w:tcW w:w="811" w:type="dxa"/>
            <w:vMerge w:val="continue"/>
            <w:vAlign w:val="center"/>
          </w:tcPr>
          <w:p>
            <w:pPr>
              <w:spacing w:line="360" w:lineRule="auto"/>
              <w:jc w:val="center"/>
              <w:rPr>
                <w:sz w:val="22"/>
              </w:rPr>
            </w:pPr>
          </w:p>
        </w:tc>
        <w:tc>
          <w:tcPr>
            <w:tcW w:w="1239" w:type="dxa"/>
            <w:vMerge w:val="continue"/>
            <w:vAlign w:val="center"/>
          </w:tcPr>
          <w:p>
            <w:pPr>
              <w:spacing w:line="360" w:lineRule="auto"/>
              <w:jc w:val="center"/>
              <w:rPr>
                <w:sz w:val="22"/>
              </w:rPr>
            </w:pPr>
          </w:p>
        </w:tc>
        <w:tc>
          <w:tcPr>
            <w:tcW w:w="1232" w:type="dxa"/>
            <w:vAlign w:val="center"/>
          </w:tcPr>
          <w:p>
            <w:pPr>
              <w:spacing w:line="360" w:lineRule="auto"/>
              <w:jc w:val="center"/>
              <w:rPr>
                <w:rFonts w:cs="Arial"/>
                <w:sz w:val="22"/>
                <w:lang w:eastAsia="en-US"/>
              </w:rPr>
            </w:pPr>
            <w:r>
              <w:rPr>
                <w:rFonts w:hint="eastAsia" w:cs="Arial"/>
                <w:sz w:val="22"/>
                <w:lang w:eastAsia="en-US"/>
              </w:rPr>
              <w:t>证书名称</w:t>
            </w:r>
          </w:p>
        </w:tc>
        <w:tc>
          <w:tcPr>
            <w:tcW w:w="743" w:type="dxa"/>
            <w:vAlign w:val="center"/>
          </w:tcPr>
          <w:p>
            <w:pPr>
              <w:spacing w:line="360" w:lineRule="auto"/>
              <w:jc w:val="center"/>
              <w:rPr>
                <w:rFonts w:cs="Arial"/>
                <w:sz w:val="22"/>
                <w:lang w:eastAsia="en-US"/>
              </w:rPr>
            </w:pPr>
            <w:r>
              <w:rPr>
                <w:rFonts w:hint="eastAsia" w:cs="Arial"/>
                <w:sz w:val="22"/>
                <w:lang w:eastAsia="en-US"/>
              </w:rPr>
              <w:t>级别</w:t>
            </w:r>
          </w:p>
        </w:tc>
        <w:tc>
          <w:tcPr>
            <w:tcW w:w="846" w:type="dxa"/>
            <w:vAlign w:val="center"/>
          </w:tcPr>
          <w:p>
            <w:pPr>
              <w:spacing w:line="360" w:lineRule="auto"/>
              <w:jc w:val="center"/>
              <w:rPr>
                <w:rFonts w:cs="Arial"/>
                <w:sz w:val="22"/>
                <w:lang w:eastAsia="en-US"/>
              </w:rPr>
            </w:pPr>
            <w:r>
              <w:rPr>
                <w:rFonts w:hint="eastAsia" w:cs="Arial"/>
                <w:sz w:val="22"/>
                <w:lang w:eastAsia="en-US"/>
              </w:rPr>
              <w:t>证号</w:t>
            </w:r>
          </w:p>
        </w:tc>
        <w:tc>
          <w:tcPr>
            <w:tcW w:w="743" w:type="dxa"/>
            <w:vAlign w:val="center"/>
          </w:tcPr>
          <w:p>
            <w:pPr>
              <w:spacing w:line="360" w:lineRule="auto"/>
              <w:jc w:val="center"/>
              <w:rPr>
                <w:rFonts w:cs="Arial"/>
                <w:sz w:val="22"/>
                <w:lang w:eastAsia="en-US"/>
              </w:rPr>
            </w:pPr>
            <w:r>
              <w:rPr>
                <w:rFonts w:hint="eastAsia" w:cs="Arial"/>
                <w:sz w:val="22"/>
                <w:lang w:eastAsia="en-U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326" w:type="dxa"/>
            <w:vMerge w:val="restart"/>
            <w:vAlign w:val="center"/>
          </w:tcPr>
          <w:p>
            <w:pPr>
              <w:spacing w:line="360" w:lineRule="auto"/>
              <w:jc w:val="center"/>
              <w:rPr>
                <w:rFonts w:cs="Arial"/>
                <w:sz w:val="22"/>
                <w:lang w:eastAsia="en-US"/>
              </w:rPr>
            </w:pPr>
            <w:r>
              <w:rPr>
                <w:rFonts w:hint="eastAsia" w:cs="Arial"/>
                <w:sz w:val="22"/>
                <w:lang w:eastAsia="en-US"/>
              </w:rPr>
              <w:t>管</w:t>
            </w:r>
          </w:p>
          <w:p>
            <w:pPr>
              <w:spacing w:line="360" w:lineRule="auto"/>
              <w:jc w:val="center"/>
              <w:rPr>
                <w:rFonts w:cs="Arial"/>
                <w:sz w:val="22"/>
                <w:lang w:eastAsia="en-US"/>
              </w:rPr>
            </w:pPr>
            <w:r>
              <w:rPr>
                <w:rFonts w:hint="eastAsia" w:cs="Arial"/>
                <w:sz w:val="22"/>
                <w:lang w:eastAsia="en-US"/>
              </w:rPr>
              <w:t>理</w:t>
            </w:r>
          </w:p>
          <w:p>
            <w:pPr>
              <w:spacing w:line="360" w:lineRule="auto"/>
              <w:jc w:val="center"/>
              <w:rPr>
                <w:rFonts w:cs="Arial"/>
                <w:sz w:val="22"/>
                <w:lang w:eastAsia="en-US"/>
              </w:rPr>
            </w:pPr>
            <w:r>
              <w:rPr>
                <w:rFonts w:hint="eastAsia" w:cs="Arial"/>
                <w:sz w:val="22"/>
                <w:lang w:eastAsia="en-US"/>
              </w:rPr>
              <w:t>人</w:t>
            </w:r>
          </w:p>
          <w:p>
            <w:pPr>
              <w:spacing w:line="360" w:lineRule="auto"/>
              <w:jc w:val="center"/>
              <w:rPr>
                <w:rFonts w:cs="Arial"/>
                <w:sz w:val="28"/>
                <w:lang w:eastAsia="en-US"/>
              </w:rPr>
            </w:pPr>
            <w:r>
              <w:rPr>
                <w:rFonts w:hint="eastAsia" w:cs="Arial"/>
                <w:sz w:val="22"/>
                <w:lang w:eastAsia="en-US"/>
              </w:rPr>
              <w:t>员</w:t>
            </w:r>
          </w:p>
        </w:tc>
        <w:tc>
          <w:tcPr>
            <w:tcW w:w="810"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1239" w:type="dxa"/>
          </w:tcPr>
          <w:p>
            <w:pPr>
              <w:spacing w:line="360" w:lineRule="auto"/>
              <w:rPr>
                <w:rFonts w:cs="Arial"/>
                <w:sz w:val="28"/>
                <w:lang w:eastAsia="en-US"/>
              </w:rPr>
            </w:pPr>
          </w:p>
        </w:tc>
        <w:tc>
          <w:tcPr>
            <w:tcW w:w="1232" w:type="dxa"/>
          </w:tcPr>
          <w:p>
            <w:pPr>
              <w:spacing w:line="360" w:lineRule="auto"/>
              <w:rPr>
                <w:rFonts w:cs="Arial"/>
                <w:sz w:val="28"/>
                <w:lang w:eastAsia="en-US"/>
              </w:rPr>
            </w:pPr>
          </w:p>
        </w:tc>
        <w:tc>
          <w:tcPr>
            <w:tcW w:w="743" w:type="dxa"/>
          </w:tcPr>
          <w:p>
            <w:pPr>
              <w:spacing w:line="360" w:lineRule="auto"/>
              <w:rPr>
                <w:rFonts w:cs="Arial"/>
                <w:sz w:val="28"/>
                <w:lang w:eastAsia="en-US"/>
              </w:rPr>
            </w:pPr>
          </w:p>
        </w:tc>
        <w:tc>
          <w:tcPr>
            <w:tcW w:w="846" w:type="dxa"/>
          </w:tcPr>
          <w:p>
            <w:pPr>
              <w:spacing w:line="360" w:lineRule="auto"/>
              <w:rPr>
                <w:rFonts w:cs="Arial"/>
                <w:sz w:val="28"/>
                <w:lang w:eastAsia="en-US"/>
              </w:rPr>
            </w:pPr>
          </w:p>
        </w:tc>
        <w:tc>
          <w:tcPr>
            <w:tcW w:w="743" w:type="dxa"/>
          </w:tcPr>
          <w:p>
            <w:pPr>
              <w:spacing w:line="360" w:lineRule="auto"/>
              <w:rPr>
                <w:rFonts w:cs="Arial"/>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326" w:type="dxa"/>
            <w:vMerge w:val="continue"/>
            <w:vAlign w:val="center"/>
          </w:tcPr>
          <w:p>
            <w:pPr>
              <w:spacing w:line="360" w:lineRule="auto"/>
              <w:jc w:val="center"/>
              <w:rPr>
                <w:sz w:val="22"/>
                <w:lang w:eastAsia="en-US"/>
              </w:rPr>
            </w:pPr>
          </w:p>
        </w:tc>
        <w:tc>
          <w:tcPr>
            <w:tcW w:w="810"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1239" w:type="dxa"/>
          </w:tcPr>
          <w:p>
            <w:pPr>
              <w:spacing w:line="360" w:lineRule="auto"/>
              <w:rPr>
                <w:rFonts w:cs="Arial"/>
                <w:sz w:val="28"/>
                <w:lang w:eastAsia="en-US"/>
              </w:rPr>
            </w:pPr>
          </w:p>
        </w:tc>
        <w:tc>
          <w:tcPr>
            <w:tcW w:w="1232" w:type="dxa"/>
          </w:tcPr>
          <w:p>
            <w:pPr>
              <w:spacing w:line="360" w:lineRule="auto"/>
              <w:rPr>
                <w:rFonts w:cs="Arial"/>
                <w:sz w:val="28"/>
                <w:lang w:eastAsia="en-US"/>
              </w:rPr>
            </w:pPr>
          </w:p>
        </w:tc>
        <w:tc>
          <w:tcPr>
            <w:tcW w:w="743" w:type="dxa"/>
          </w:tcPr>
          <w:p>
            <w:pPr>
              <w:spacing w:line="360" w:lineRule="auto"/>
              <w:rPr>
                <w:rFonts w:cs="Arial"/>
                <w:sz w:val="28"/>
                <w:lang w:eastAsia="en-US"/>
              </w:rPr>
            </w:pPr>
          </w:p>
        </w:tc>
        <w:tc>
          <w:tcPr>
            <w:tcW w:w="846" w:type="dxa"/>
          </w:tcPr>
          <w:p>
            <w:pPr>
              <w:spacing w:line="360" w:lineRule="auto"/>
              <w:rPr>
                <w:rFonts w:cs="Arial"/>
                <w:sz w:val="28"/>
                <w:lang w:eastAsia="en-US"/>
              </w:rPr>
            </w:pPr>
          </w:p>
        </w:tc>
        <w:tc>
          <w:tcPr>
            <w:tcW w:w="743" w:type="dxa"/>
          </w:tcPr>
          <w:p>
            <w:pPr>
              <w:spacing w:line="360" w:lineRule="auto"/>
              <w:rPr>
                <w:rFonts w:cs="Arial"/>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326" w:type="dxa"/>
            <w:vMerge w:val="continue"/>
            <w:vAlign w:val="center"/>
          </w:tcPr>
          <w:p>
            <w:pPr>
              <w:spacing w:line="360" w:lineRule="auto"/>
              <w:jc w:val="center"/>
              <w:rPr>
                <w:sz w:val="22"/>
                <w:lang w:eastAsia="en-US"/>
              </w:rPr>
            </w:pPr>
          </w:p>
        </w:tc>
        <w:tc>
          <w:tcPr>
            <w:tcW w:w="810"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1239" w:type="dxa"/>
          </w:tcPr>
          <w:p>
            <w:pPr>
              <w:spacing w:line="360" w:lineRule="auto"/>
              <w:rPr>
                <w:rFonts w:cs="Arial"/>
                <w:sz w:val="28"/>
                <w:lang w:eastAsia="en-US"/>
              </w:rPr>
            </w:pPr>
          </w:p>
        </w:tc>
        <w:tc>
          <w:tcPr>
            <w:tcW w:w="1232" w:type="dxa"/>
          </w:tcPr>
          <w:p>
            <w:pPr>
              <w:spacing w:line="360" w:lineRule="auto"/>
              <w:rPr>
                <w:rFonts w:cs="Arial"/>
                <w:sz w:val="28"/>
                <w:lang w:eastAsia="en-US"/>
              </w:rPr>
            </w:pPr>
          </w:p>
        </w:tc>
        <w:tc>
          <w:tcPr>
            <w:tcW w:w="743" w:type="dxa"/>
          </w:tcPr>
          <w:p>
            <w:pPr>
              <w:spacing w:line="360" w:lineRule="auto"/>
              <w:rPr>
                <w:rFonts w:cs="Arial"/>
                <w:sz w:val="28"/>
                <w:lang w:eastAsia="en-US"/>
              </w:rPr>
            </w:pPr>
          </w:p>
        </w:tc>
        <w:tc>
          <w:tcPr>
            <w:tcW w:w="846" w:type="dxa"/>
          </w:tcPr>
          <w:p>
            <w:pPr>
              <w:spacing w:line="360" w:lineRule="auto"/>
              <w:rPr>
                <w:rFonts w:cs="Arial"/>
                <w:sz w:val="28"/>
                <w:lang w:eastAsia="en-US"/>
              </w:rPr>
            </w:pPr>
          </w:p>
        </w:tc>
        <w:tc>
          <w:tcPr>
            <w:tcW w:w="743" w:type="dxa"/>
          </w:tcPr>
          <w:p>
            <w:pPr>
              <w:spacing w:line="360" w:lineRule="auto"/>
              <w:rPr>
                <w:rFonts w:cs="Arial"/>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326" w:type="dxa"/>
            <w:vMerge w:val="restart"/>
            <w:vAlign w:val="center"/>
          </w:tcPr>
          <w:p>
            <w:pPr>
              <w:spacing w:line="360" w:lineRule="auto"/>
              <w:jc w:val="center"/>
              <w:rPr>
                <w:rFonts w:cs="Arial"/>
                <w:sz w:val="22"/>
                <w:lang w:eastAsia="en-US"/>
              </w:rPr>
            </w:pPr>
            <w:r>
              <w:rPr>
                <w:rFonts w:hint="eastAsia" w:cs="Arial"/>
                <w:sz w:val="22"/>
                <w:lang w:eastAsia="en-US"/>
              </w:rPr>
              <w:t>技</w:t>
            </w:r>
          </w:p>
          <w:p>
            <w:pPr>
              <w:spacing w:line="360" w:lineRule="auto"/>
              <w:jc w:val="center"/>
              <w:rPr>
                <w:rFonts w:cs="Arial"/>
                <w:sz w:val="22"/>
                <w:lang w:eastAsia="en-US"/>
              </w:rPr>
            </w:pPr>
            <w:r>
              <w:rPr>
                <w:rFonts w:hint="eastAsia" w:cs="Arial"/>
                <w:sz w:val="22"/>
                <w:lang w:eastAsia="en-US"/>
              </w:rPr>
              <w:t>术</w:t>
            </w:r>
          </w:p>
          <w:p>
            <w:pPr>
              <w:spacing w:line="360" w:lineRule="auto"/>
              <w:jc w:val="center"/>
              <w:rPr>
                <w:rFonts w:cs="Arial"/>
                <w:sz w:val="22"/>
                <w:lang w:eastAsia="en-US"/>
              </w:rPr>
            </w:pPr>
            <w:r>
              <w:rPr>
                <w:rFonts w:hint="eastAsia" w:cs="Arial"/>
                <w:sz w:val="22"/>
                <w:lang w:eastAsia="en-US"/>
              </w:rPr>
              <w:t>人</w:t>
            </w:r>
          </w:p>
          <w:p>
            <w:pPr>
              <w:spacing w:line="360" w:lineRule="auto"/>
              <w:jc w:val="center"/>
              <w:rPr>
                <w:rFonts w:cs="Arial"/>
                <w:sz w:val="22"/>
                <w:lang w:eastAsia="en-US"/>
              </w:rPr>
            </w:pPr>
            <w:r>
              <w:rPr>
                <w:rFonts w:hint="eastAsia" w:cs="Arial"/>
                <w:sz w:val="22"/>
                <w:lang w:eastAsia="en-US"/>
              </w:rPr>
              <w:t>员</w:t>
            </w:r>
          </w:p>
        </w:tc>
        <w:tc>
          <w:tcPr>
            <w:tcW w:w="810"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1239" w:type="dxa"/>
          </w:tcPr>
          <w:p>
            <w:pPr>
              <w:spacing w:line="360" w:lineRule="auto"/>
              <w:rPr>
                <w:rFonts w:cs="Arial"/>
                <w:sz w:val="28"/>
                <w:lang w:eastAsia="en-US"/>
              </w:rPr>
            </w:pPr>
          </w:p>
        </w:tc>
        <w:tc>
          <w:tcPr>
            <w:tcW w:w="1232" w:type="dxa"/>
          </w:tcPr>
          <w:p>
            <w:pPr>
              <w:spacing w:line="360" w:lineRule="auto"/>
              <w:rPr>
                <w:rFonts w:cs="Arial"/>
                <w:sz w:val="28"/>
                <w:lang w:eastAsia="en-US"/>
              </w:rPr>
            </w:pPr>
          </w:p>
        </w:tc>
        <w:tc>
          <w:tcPr>
            <w:tcW w:w="743" w:type="dxa"/>
          </w:tcPr>
          <w:p>
            <w:pPr>
              <w:spacing w:line="360" w:lineRule="auto"/>
              <w:rPr>
                <w:rFonts w:cs="Arial"/>
                <w:sz w:val="28"/>
                <w:lang w:eastAsia="en-US"/>
              </w:rPr>
            </w:pPr>
          </w:p>
        </w:tc>
        <w:tc>
          <w:tcPr>
            <w:tcW w:w="846" w:type="dxa"/>
          </w:tcPr>
          <w:p>
            <w:pPr>
              <w:spacing w:line="360" w:lineRule="auto"/>
              <w:rPr>
                <w:rFonts w:cs="Arial"/>
                <w:sz w:val="28"/>
                <w:lang w:eastAsia="en-US"/>
              </w:rPr>
            </w:pPr>
          </w:p>
        </w:tc>
        <w:tc>
          <w:tcPr>
            <w:tcW w:w="743" w:type="dxa"/>
          </w:tcPr>
          <w:p>
            <w:pPr>
              <w:spacing w:line="360" w:lineRule="auto"/>
              <w:rPr>
                <w:rFonts w:cs="Arial"/>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326" w:type="dxa"/>
            <w:vMerge w:val="continue"/>
          </w:tcPr>
          <w:p>
            <w:pPr>
              <w:spacing w:line="360" w:lineRule="auto"/>
              <w:rPr>
                <w:sz w:val="22"/>
                <w:lang w:eastAsia="en-US"/>
              </w:rPr>
            </w:pPr>
          </w:p>
        </w:tc>
        <w:tc>
          <w:tcPr>
            <w:tcW w:w="810"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1239" w:type="dxa"/>
          </w:tcPr>
          <w:p>
            <w:pPr>
              <w:spacing w:line="360" w:lineRule="auto"/>
              <w:rPr>
                <w:rFonts w:cs="Arial"/>
                <w:sz w:val="28"/>
                <w:lang w:eastAsia="en-US"/>
              </w:rPr>
            </w:pPr>
          </w:p>
        </w:tc>
        <w:tc>
          <w:tcPr>
            <w:tcW w:w="1232" w:type="dxa"/>
          </w:tcPr>
          <w:p>
            <w:pPr>
              <w:spacing w:line="360" w:lineRule="auto"/>
              <w:rPr>
                <w:rFonts w:cs="Arial"/>
                <w:sz w:val="28"/>
                <w:lang w:eastAsia="en-US"/>
              </w:rPr>
            </w:pPr>
          </w:p>
        </w:tc>
        <w:tc>
          <w:tcPr>
            <w:tcW w:w="743" w:type="dxa"/>
          </w:tcPr>
          <w:p>
            <w:pPr>
              <w:spacing w:line="360" w:lineRule="auto"/>
              <w:rPr>
                <w:rFonts w:cs="Arial"/>
                <w:sz w:val="28"/>
                <w:lang w:eastAsia="en-US"/>
              </w:rPr>
            </w:pPr>
          </w:p>
        </w:tc>
        <w:tc>
          <w:tcPr>
            <w:tcW w:w="846" w:type="dxa"/>
          </w:tcPr>
          <w:p>
            <w:pPr>
              <w:spacing w:line="360" w:lineRule="auto"/>
              <w:rPr>
                <w:rFonts w:cs="Arial"/>
                <w:sz w:val="28"/>
                <w:lang w:eastAsia="en-US"/>
              </w:rPr>
            </w:pPr>
          </w:p>
        </w:tc>
        <w:tc>
          <w:tcPr>
            <w:tcW w:w="743" w:type="dxa"/>
          </w:tcPr>
          <w:p>
            <w:pPr>
              <w:spacing w:line="360" w:lineRule="auto"/>
              <w:rPr>
                <w:rFonts w:cs="Arial"/>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326" w:type="dxa"/>
            <w:vMerge w:val="continue"/>
          </w:tcPr>
          <w:p>
            <w:pPr>
              <w:spacing w:line="360" w:lineRule="auto"/>
              <w:rPr>
                <w:sz w:val="22"/>
                <w:lang w:eastAsia="en-US"/>
              </w:rPr>
            </w:pPr>
          </w:p>
        </w:tc>
        <w:tc>
          <w:tcPr>
            <w:tcW w:w="810"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1239" w:type="dxa"/>
          </w:tcPr>
          <w:p>
            <w:pPr>
              <w:spacing w:line="360" w:lineRule="auto"/>
              <w:rPr>
                <w:rFonts w:cs="Arial"/>
                <w:sz w:val="28"/>
                <w:lang w:eastAsia="en-US"/>
              </w:rPr>
            </w:pPr>
          </w:p>
        </w:tc>
        <w:tc>
          <w:tcPr>
            <w:tcW w:w="1232" w:type="dxa"/>
          </w:tcPr>
          <w:p>
            <w:pPr>
              <w:spacing w:line="360" w:lineRule="auto"/>
              <w:rPr>
                <w:rFonts w:cs="Arial"/>
                <w:sz w:val="28"/>
                <w:lang w:eastAsia="en-US"/>
              </w:rPr>
            </w:pPr>
          </w:p>
        </w:tc>
        <w:tc>
          <w:tcPr>
            <w:tcW w:w="743" w:type="dxa"/>
          </w:tcPr>
          <w:p>
            <w:pPr>
              <w:spacing w:line="360" w:lineRule="auto"/>
              <w:rPr>
                <w:rFonts w:cs="Arial"/>
                <w:sz w:val="28"/>
                <w:lang w:eastAsia="en-US"/>
              </w:rPr>
            </w:pPr>
          </w:p>
        </w:tc>
        <w:tc>
          <w:tcPr>
            <w:tcW w:w="846" w:type="dxa"/>
          </w:tcPr>
          <w:p>
            <w:pPr>
              <w:spacing w:line="360" w:lineRule="auto"/>
              <w:rPr>
                <w:rFonts w:cs="Arial"/>
                <w:sz w:val="28"/>
                <w:lang w:eastAsia="en-US"/>
              </w:rPr>
            </w:pPr>
          </w:p>
        </w:tc>
        <w:tc>
          <w:tcPr>
            <w:tcW w:w="743" w:type="dxa"/>
          </w:tcPr>
          <w:p>
            <w:pPr>
              <w:spacing w:line="360" w:lineRule="auto"/>
              <w:rPr>
                <w:rFonts w:cs="Arial"/>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326" w:type="dxa"/>
            <w:vMerge w:val="restart"/>
            <w:vAlign w:val="center"/>
          </w:tcPr>
          <w:p>
            <w:pPr>
              <w:spacing w:line="360" w:lineRule="auto"/>
              <w:jc w:val="center"/>
              <w:rPr>
                <w:rFonts w:cs="Arial"/>
                <w:sz w:val="22"/>
                <w:lang w:eastAsia="en-US"/>
              </w:rPr>
            </w:pPr>
            <w:r>
              <w:rPr>
                <w:rFonts w:hint="eastAsia" w:cs="Arial"/>
                <w:sz w:val="22"/>
                <w:lang w:eastAsia="en-US"/>
              </w:rPr>
              <w:t>售后</w:t>
            </w:r>
          </w:p>
          <w:p>
            <w:pPr>
              <w:spacing w:line="360" w:lineRule="auto"/>
              <w:jc w:val="center"/>
              <w:rPr>
                <w:rFonts w:cs="Arial"/>
                <w:sz w:val="22"/>
                <w:lang w:eastAsia="en-US"/>
              </w:rPr>
            </w:pPr>
            <w:r>
              <w:rPr>
                <w:rFonts w:hint="eastAsia" w:cs="Arial"/>
                <w:sz w:val="22"/>
                <w:lang w:eastAsia="en-US"/>
              </w:rPr>
              <w:t>服务</w:t>
            </w:r>
          </w:p>
          <w:p>
            <w:pPr>
              <w:spacing w:line="360" w:lineRule="auto"/>
              <w:jc w:val="center"/>
              <w:rPr>
                <w:rFonts w:cs="Arial"/>
                <w:sz w:val="22"/>
                <w:lang w:eastAsia="en-US"/>
              </w:rPr>
            </w:pPr>
            <w:r>
              <w:rPr>
                <w:rFonts w:hint="eastAsia" w:cs="Arial"/>
                <w:sz w:val="22"/>
                <w:lang w:eastAsia="en-US"/>
              </w:rPr>
              <w:t>人员</w:t>
            </w:r>
          </w:p>
        </w:tc>
        <w:tc>
          <w:tcPr>
            <w:tcW w:w="810"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811" w:type="dxa"/>
          </w:tcPr>
          <w:p>
            <w:pPr>
              <w:spacing w:line="360" w:lineRule="auto"/>
              <w:rPr>
                <w:rFonts w:cs="Arial"/>
                <w:sz w:val="28"/>
                <w:lang w:eastAsia="en-US"/>
              </w:rPr>
            </w:pPr>
          </w:p>
        </w:tc>
        <w:tc>
          <w:tcPr>
            <w:tcW w:w="1239" w:type="dxa"/>
          </w:tcPr>
          <w:p>
            <w:pPr>
              <w:spacing w:line="360" w:lineRule="auto"/>
              <w:rPr>
                <w:rFonts w:cs="Arial"/>
                <w:sz w:val="28"/>
                <w:lang w:eastAsia="en-US"/>
              </w:rPr>
            </w:pPr>
          </w:p>
        </w:tc>
        <w:tc>
          <w:tcPr>
            <w:tcW w:w="1232" w:type="dxa"/>
          </w:tcPr>
          <w:p>
            <w:pPr>
              <w:spacing w:line="360" w:lineRule="auto"/>
              <w:rPr>
                <w:rFonts w:cs="Arial"/>
                <w:sz w:val="28"/>
                <w:lang w:eastAsia="en-US"/>
              </w:rPr>
            </w:pPr>
          </w:p>
        </w:tc>
        <w:tc>
          <w:tcPr>
            <w:tcW w:w="743" w:type="dxa"/>
          </w:tcPr>
          <w:p>
            <w:pPr>
              <w:spacing w:line="360" w:lineRule="auto"/>
              <w:rPr>
                <w:rFonts w:cs="Arial"/>
                <w:sz w:val="28"/>
                <w:lang w:eastAsia="en-US"/>
              </w:rPr>
            </w:pPr>
          </w:p>
        </w:tc>
        <w:tc>
          <w:tcPr>
            <w:tcW w:w="846" w:type="dxa"/>
          </w:tcPr>
          <w:p>
            <w:pPr>
              <w:spacing w:line="360" w:lineRule="auto"/>
              <w:rPr>
                <w:rFonts w:cs="Arial"/>
                <w:sz w:val="28"/>
                <w:lang w:eastAsia="en-US"/>
              </w:rPr>
            </w:pPr>
          </w:p>
        </w:tc>
        <w:tc>
          <w:tcPr>
            <w:tcW w:w="743" w:type="dxa"/>
          </w:tcPr>
          <w:p>
            <w:pPr>
              <w:spacing w:line="360" w:lineRule="auto"/>
              <w:rPr>
                <w:rFonts w:cs="Arial"/>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trPr>
        <w:tc>
          <w:tcPr>
            <w:tcW w:w="1326" w:type="dxa"/>
            <w:vMerge w:val="continue"/>
          </w:tcPr>
          <w:p>
            <w:pPr>
              <w:spacing w:line="360" w:lineRule="auto"/>
              <w:rPr>
                <w:sz w:val="22"/>
                <w:lang w:eastAsia="en-US"/>
              </w:rPr>
            </w:pPr>
          </w:p>
        </w:tc>
        <w:tc>
          <w:tcPr>
            <w:tcW w:w="810" w:type="dxa"/>
          </w:tcPr>
          <w:p>
            <w:pPr>
              <w:spacing w:line="360" w:lineRule="auto"/>
              <w:rPr>
                <w:rFonts w:cs="Arial"/>
                <w:sz w:val="28"/>
                <w:lang w:eastAsia="en-US"/>
              </w:rPr>
            </w:pPr>
          </w:p>
        </w:tc>
        <w:tc>
          <w:tcPr>
            <w:tcW w:w="811" w:type="dxa"/>
          </w:tcPr>
          <w:p>
            <w:pPr>
              <w:spacing w:line="360" w:lineRule="auto"/>
              <w:rPr>
                <w:rFonts w:cs="Arial"/>
                <w:bCs/>
                <w:sz w:val="28"/>
                <w:lang w:eastAsia="en-US"/>
              </w:rPr>
            </w:pPr>
          </w:p>
        </w:tc>
        <w:tc>
          <w:tcPr>
            <w:tcW w:w="811" w:type="dxa"/>
          </w:tcPr>
          <w:p>
            <w:pPr>
              <w:spacing w:line="360" w:lineRule="auto"/>
              <w:rPr>
                <w:rFonts w:cs="Arial"/>
                <w:bCs/>
                <w:sz w:val="28"/>
                <w:lang w:eastAsia="en-US"/>
              </w:rPr>
            </w:pPr>
          </w:p>
        </w:tc>
        <w:tc>
          <w:tcPr>
            <w:tcW w:w="1239" w:type="dxa"/>
          </w:tcPr>
          <w:p>
            <w:pPr>
              <w:spacing w:line="360" w:lineRule="auto"/>
              <w:rPr>
                <w:rFonts w:cs="Arial"/>
                <w:bCs/>
                <w:sz w:val="28"/>
                <w:lang w:eastAsia="en-US"/>
              </w:rPr>
            </w:pPr>
          </w:p>
        </w:tc>
        <w:tc>
          <w:tcPr>
            <w:tcW w:w="1232" w:type="dxa"/>
          </w:tcPr>
          <w:p>
            <w:pPr>
              <w:spacing w:line="360" w:lineRule="auto"/>
              <w:rPr>
                <w:rFonts w:cs="Arial"/>
                <w:bCs/>
                <w:sz w:val="28"/>
                <w:lang w:eastAsia="en-US"/>
              </w:rPr>
            </w:pPr>
          </w:p>
        </w:tc>
        <w:tc>
          <w:tcPr>
            <w:tcW w:w="743" w:type="dxa"/>
          </w:tcPr>
          <w:p>
            <w:pPr>
              <w:spacing w:line="360" w:lineRule="auto"/>
              <w:rPr>
                <w:rFonts w:cs="Arial"/>
                <w:bCs/>
                <w:sz w:val="28"/>
                <w:lang w:eastAsia="en-US"/>
              </w:rPr>
            </w:pPr>
          </w:p>
        </w:tc>
        <w:tc>
          <w:tcPr>
            <w:tcW w:w="846" w:type="dxa"/>
          </w:tcPr>
          <w:p>
            <w:pPr>
              <w:spacing w:line="360" w:lineRule="auto"/>
              <w:rPr>
                <w:rFonts w:cs="Arial"/>
                <w:bCs/>
                <w:sz w:val="28"/>
                <w:lang w:eastAsia="en-US"/>
              </w:rPr>
            </w:pPr>
          </w:p>
        </w:tc>
        <w:tc>
          <w:tcPr>
            <w:tcW w:w="743" w:type="dxa"/>
          </w:tcPr>
          <w:p>
            <w:pPr>
              <w:spacing w:line="360" w:lineRule="auto"/>
              <w:rPr>
                <w:rFonts w:cs="Arial"/>
                <w:bCs/>
                <w:sz w:val="28"/>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trPr>
        <w:tc>
          <w:tcPr>
            <w:tcW w:w="1326" w:type="dxa"/>
            <w:vMerge w:val="continue"/>
          </w:tcPr>
          <w:p>
            <w:pPr>
              <w:spacing w:line="360" w:lineRule="auto"/>
              <w:rPr>
                <w:sz w:val="22"/>
                <w:lang w:eastAsia="en-US"/>
              </w:rPr>
            </w:pPr>
          </w:p>
        </w:tc>
        <w:tc>
          <w:tcPr>
            <w:tcW w:w="810" w:type="dxa"/>
          </w:tcPr>
          <w:p>
            <w:pPr>
              <w:spacing w:line="360" w:lineRule="auto"/>
              <w:rPr>
                <w:rFonts w:cs="Arial"/>
                <w:sz w:val="28"/>
                <w:lang w:eastAsia="en-US"/>
              </w:rPr>
            </w:pPr>
          </w:p>
        </w:tc>
        <w:tc>
          <w:tcPr>
            <w:tcW w:w="811" w:type="dxa"/>
          </w:tcPr>
          <w:p>
            <w:pPr>
              <w:spacing w:line="360" w:lineRule="auto"/>
              <w:rPr>
                <w:rFonts w:cs="Arial"/>
                <w:bCs/>
                <w:sz w:val="28"/>
                <w:lang w:eastAsia="en-US"/>
              </w:rPr>
            </w:pPr>
          </w:p>
        </w:tc>
        <w:tc>
          <w:tcPr>
            <w:tcW w:w="811" w:type="dxa"/>
          </w:tcPr>
          <w:p>
            <w:pPr>
              <w:spacing w:line="360" w:lineRule="auto"/>
              <w:rPr>
                <w:rFonts w:cs="Arial"/>
                <w:bCs/>
                <w:sz w:val="28"/>
                <w:lang w:eastAsia="en-US"/>
              </w:rPr>
            </w:pPr>
          </w:p>
        </w:tc>
        <w:tc>
          <w:tcPr>
            <w:tcW w:w="1239" w:type="dxa"/>
          </w:tcPr>
          <w:p>
            <w:pPr>
              <w:spacing w:line="360" w:lineRule="auto"/>
              <w:rPr>
                <w:rFonts w:cs="Arial"/>
                <w:bCs/>
                <w:sz w:val="28"/>
                <w:lang w:eastAsia="en-US"/>
              </w:rPr>
            </w:pPr>
          </w:p>
        </w:tc>
        <w:tc>
          <w:tcPr>
            <w:tcW w:w="1232" w:type="dxa"/>
          </w:tcPr>
          <w:p>
            <w:pPr>
              <w:spacing w:line="360" w:lineRule="auto"/>
              <w:rPr>
                <w:rFonts w:cs="Arial"/>
                <w:bCs/>
                <w:sz w:val="28"/>
                <w:lang w:eastAsia="en-US"/>
              </w:rPr>
            </w:pPr>
          </w:p>
        </w:tc>
        <w:tc>
          <w:tcPr>
            <w:tcW w:w="743" w:type="dxa"/>
          </w:tcPr>
          <w:p>
            <w:pPr>
              <w:spacing w:line="360" w:lineRule="auto"/>
              <w:rPr>
                <w:rFonts w:cs="Arial"/>
                <w:bCs/>
                <w:sz w:val="28"/>
                <w:lang w:eastAsia="en-US"/>
              </w:rPr>
            </w:pPr>
          </w:p>
        </w:tc>
        <w:tc>
          <w:tcPr>
            <w:tcW w:w="846" w:type="dxa"/>
          </w:tcPr>
          <w:p>
            <w:pPr>
              <w:spacing w:line="360" w:lineRule="auto"/>
              <w:rPr>
                <w:rFonts w:cs="Arial"/>
                <w:bCs/>
                <w:sz w:val="28"/>
                <w:lang w:eastAsia="en-US"/>
              </w:rPr>
            </w:pPr>
          </w:p>
        </w:tc>
        <w:tc>
          <w:tcPr>
            <w:tcW w:w="743" w:type="dxa"/>
          </w:tcPr>
          <w:p>
            <w:pPr>
              <w:spacing w:line="360" w:lineRule="auto"/>
              <w:rPr>
                <w:rFonts w:cs="Arial"/>
                <w:bCs/>
                <w:sz w:val="28"/>
                <w:lang w:eastAsia="en-US"/>
              </w:rPr>
            </w:pPr>
          </w:p>
        </w:tc>
      </w:tr>
    </w:tbl>
    <w:p>
      <w:pPr>
        <w:spacing w:line="360" w:lineRule="auto"/>
        <w:jc w:val="left"/>
        <w:rPr>
          <w:rFonts w:ascii="宋体" w:hAnsi="宋体" w:cs="宋体"/>
          <w:b/>
          <w:sz w:val="32"/>
          <w:szCs w:val="32"/>
        </w:rPr>
      </w:pPr>
    </w:p>
    <w:p>
      <w:pPr>
        <w:spacing w:line="360" w:lineRule="auto"/>
        <w:jc w:val="left"/>
        <w:rPr>
          <w:sz w:val="24"/>
        </w:rPr>
      </w:pPr>
    </w:p>
    <w:p>
      <w:pPr>
        <w:spacing w:line="360" w:lineRule="auto"/>
        <w:jc w:val="left"/>
        <w:rPr>
          <w:sz w:val="24"/>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jc w:val="left"/>
        <w:rPr>
          <w:sz w:val="24"/>
        </w:rPr>
      </w:pPr>
      <w:r>
        <w:rPr>
          <w:rFonts w:hint="eastAsia"/>
          <w:sz w:val="24"/>
        </w:rPr>
        <w:t>日期：</w:t>
      </w:r>
    </w:p>
    <w:p>
      <w:pPr>
        <w:spacing w:line="360" w:lineRule="auto"/>
        <w:jc w:val="left"/>
        <w:rPr>
          <w:rFonts w:ascii="宋体" w:hAnsi="宋体" w:cs="宋体"/>
          <w:b/>
          <w:sz w:val="32"/>
          <w:szCs w:val="32"/>
        </w:rPr>
      </w:pPr>
      <w:r>
        <w:rPr>
          <w:sz w:val="24"/>
        </w:rPr>
        <w:br w:type="page"/>
      </w:r>
      <w:r>
        <w:rPr>
          <w:rFonts w:hint="eastAsia" w:ascii="宋体" w:hAnsi="宋体" w:cs="宋体"/>
          <w:b/>
          <w:sz w:val="32"/>
          <w:szCs w:val="32"/>
        </w:rPr>
        <w:t>格式2-6</w:t>
      </w:r>
    </w:p>
    <w:p>
      <w:pPr>
        <w:jc w:val="center"/>
        <w:rPr>
          <w:rFonts w:ascii="宋体" w:hAnsi="宋体" w:cs="宋体"/>
          <w:b/>
          <w:sz w:val="32"/>
          <w:szCs w:val="32"/>
        </w:rPr>
      </w:pPr>
      <w:bookmarkStart w:id="21" w:name="_Toc500158952"/>
      <w:bookmarkEnd w:id="21"/>
      <w:r>
        <w:rPr>
          <w:rFonts w:hint="eastAsia" w:ascii="宋体" w:hAnsi="宋体" w:cs="宋体"/>
          <w:b/>
          <w:sz w:val="32"/>
          <w:szCs w:val="32"/>
        </w:rPr>
        <w:t>六、类似项目业绩一览表</w:t>
      </w:r>
    </w:p>
    <w:p>
      <w:pPr>
        <w:spacing w:line="360" w:lineRule="auto"/>
        <w:rPr>
          <w:kern w:val="1"/>
        </w:rPr>
      </w:pPr>
    </w:p>
    <w:tbl>
      <w:tblPr>
        <w:tblStyle w:val="13"/>
        <w:tblW w:w="0" w:type="auto"/>
        <w:jc w:val="center"/>
        <w:tblLayout w:type="fixed"/>
        <w:tblCellMar>
          <w:top w:w="0" w:type="dxa"/>
          <w:left w:w="54" w:type="dxa"/>
          <w:bottom w:w="0" w:type="dxa"/>
          <w:right w:w="54" w:type="dxa"/>
        </w:tblCellMar>
      </w:tblPr>
      <w:tblGrid>
        <w:gridCol w:w="1359"/>
        <w:gridCol w:w="2265"/>
        <w:gridCol w:w="2407"/>
        <w:gridCol w:w="1377"/>
        <w:gridCol w:w="859"/>
      </w:tblGrid>
      <w:tr>
        <w:tblPrEx>
          <w:tblCellMar>
            <w:top w:w="0" w:type="dxa"/>
            <w:left w:w="54" w:type="dxa"/>
            <w:bottom w:w="0" w:type="dxa"/>
            <w:right w:w="54" w:type="dxa"/>
          </w:tblCellMar>
        </w:tblPrEx>
        <w:trPr>
          <w:cantSplit/>
          <w:trHeight w:val="600" w:hRule="atLeast"/>
          <w:jc w:val="center"/>
        </w:trPr>
        <w:tc>
          <w:tcPr>
            <w:tcW w:w="1359" w:type="dxa"/>
            <w:tcBorders>
              <w:top w:val="single" w:color="000000" w:sz="4" w:space="0"/>
              <w:left w:val="single" w:color="000000" w:sz="4" w:space="0"/>
              <w:bottom w:val="single" w:color="000000" w:sz="6" w:space="0"/>
              <w:right w:val="single" w:color="000000" w:sz="6" w:space="0"/>
            </w:tcBorders>
            <w:vAlign w:val="center"/>
          </w:tcPr>
          <w:p>
            <w:pPr>
              <w:spacing w:line="360" w:lineRule="auto"/>
              <w:jc w:val="center"/>
              <w:rPr>
                <w:kern w:val="1"/>
              </w:rPr>
            </w:pPr>
            <w:r>
              <w:rPr>
                <w:rFonts w:hint="eastAsia"/>
                <w:kern w:val="1"/>
              </w:rPr>
              <w:t>年份</w:t>
            </w:r>
          </w:p>
        </w:tc>
        <w:tc>
          <w:tcPr>
            <w:tcW w:w="2265" w:type="dxa"/>
            <w:tcBorders>
              <w:top w:val="single" w:color="000000" w:sz="4" w:space="0"/>
              <w:left w:val="single" w:color="000000" w:sz="6" w:space="0"/>
              <w:bottom w:val="single" w:color="000000" w:sz="6" w:space="0"/>
              <w:right w:val="single" w:color="000000" w:sz="6" w:space="0"/>
            </w:tcBorders>
            <w:vAlign w:val="center"/>
          </w:tcPr>
          <w:p>
            <w:pPr>
              <w:spacing w:line="360" w:lineRule="auto"/>
              <w:jc w:val="center"/>
              <w:rPr>
                <w:kern w:val="1"/>
              </w:rPr>
            </w:pPr>
            <w:r>
              <w:rPr>
                <w:rFonts w:hint="eastAsia"/>
                <w:kern w:val="1"/>
              </w:rPr>
              <w:t>委托人名称</w:t>
            </w:r>
          </w:p>
        </w:tc>
        <w:tc>
          <w:tcPr>
            <w:tcW w:w="2407" w:type="dxa"/>
            <w:tcBorders>
              <w:top w:val="single" w:color="000000" w:sz="4" w:space="0"/>
              <w:left w:val="single" w:color="000000" w:sz="6" w:space="0"/>
              <w:bottom w:val="single" w:color="000000" w:sz="6" w:space="0"/>
              <w:right w:val="single" w:color="000000" w:sz="6" w:space="0"/>
            </w:tcBorders>
            <w:vAlign w:val="center"/>
          </w:tcPr>
          <w:p>
            <w:pPr>
              <w:spacing w:line="360" w:lineRule="auto"/>
              <w:jc w:val="center"/>
              <w:rPr>
                <w:kern w:val="1"/>
              </w:rPr>
            </w:pPr>
            <w:r>
              <w:rPr>
                <w:rFonts w:hint="eastAsia"/>
                <w:kern w:val="1"/>
              </w:rPr>
              <w:t>项目名称</w:t>
            </w:r>
          </w:p>
        </w:tc>
        <w:tc>
          <w:tcPr>
            <w:tcW w:w="1377" w:type="dxa"/>
            <w:tcBorders>
              <w:top w:val="single" w:color="000000" w:sz="4" w:space="0"/>
              <w:left w:val="single" w:color="000000" w:sz="6" w:space="0"/>
              <w:bottom w:val="single" w:color="000000" w:sz="6" w:space="0"/>
              <w:right w:val="single" w:color="000000" w:sz="6" w:space="0"/>
            </w:tcBorders>
            <w:vAlign w:val="center"/>
          </w:tcPr>
          <w:p>
            <w:pPr>
              <w:spacing w:line="360" w:lineRule="auto"/>
              <w:jc w:val="center"/>
              <w:rPr>
                <w:kern w:val="1"/>
              </w:rPr>
            </w:pPr>
            <w:r>
              <w:rPr>
                <w:rFonts w:hint="eastAsia"/>
                <w:kern w:val="1"/>
              </w:rPr>
              <w:t>合同金额</w:t>
            </w:r>
          </w:p>
        </w:tc>
        <w:tc>
          <w:tcPr>
            <w:tcW w:w="859" w:type="dxa"/>
            <w:tcBorders>
              <w:top w:val="single" w:color="000000" w:sz="4" w:space="0"/>
              <w:left w:val="single" w:color="000000" w:sz="4" w:space="0"/>
              <w:bottom w:val="single" w:color="000000" w:sz="6" w:space="0"/>
              <w:right w:val="single" w:color="000000" w:sz="4" w:space="0"/>
            </w:tcBorders>
            <w:vAlign w:val="center"/>
          </w:tcPr>
          <w:p>
            <w:pPr>
              <w:spacing w:line="360" w:lineRule="auto"/>
              <w:jc w:val="center"/>
              <w:rPr>
                <w:kern w:val="1"/>
              </w:rPr>
            </w:pPr>
            <w:r>
              <w:rPr>
                <w:rFonts w:hint="eastAsia"/>
                <w:kern w:val="1"/>
              </w:rPr>
              <w:t>备注</w:t>
            </w:r>
          </w:p>
        </w:tc>
      </w:tr>
      <w:tr>
        <w:tblPrEx>
          <w:tblCellMar>
            <w:top w:w="0" w:type="dxa"/>
            <w:left w:w="54" w:type="dxa"/>
            <w:bottom w:w="0" w:type="dxa"/>
            <w:right w:w="54" w:type="dxa"/>
          </w:tblCellMar>
        </w:tblPrEx>
        <w:trPr>
          <w:cantSplit/>
          <w:trHeight w:val="600" w:hRule="atLeast"/>
          <w:jc w:val="center"/>
        </w:trPr>
        <w:tc>
          <w:tcPr>
            <w:tcW w:w="1359" w:type="dxa"/>
            <w:tcBorders>
              <w:top w:val="single" w:color="000000" w:sz="6" w:space="0"/>
              <w:left w:val="single" w:color="000000" w:sz="4" w:space="0"/>
              <w:bottom w:val="single" w:color="000000" w:sz="6" w:space="0"/>
              <w:right w:val="single" w:color="000000" w:sz="6" w:space="0"/>
            </w:tcBorders>
            <w:vAlign w:val="center"/>
          </w:tcPr>
          <w:p>
            <w:pPr>
              <w:spacing w:line="360" w:lineRule="auto"/>
              <w:rPr>
                <w:kern w:val="1"/>
              </w:rPr>
            </w:pPr>
          </w:p>
        </w:tc>
        <w:tc>
          <w:tcPr>
            <w:tcW w:w="2265"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2407"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1377"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859"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r>
      <w:tr>
        <w:tblPrEx>
          <w:tblCellMar>
            <w:top w:w="0" w:type="dxa"/>
            <w:left w:w="54" w:type="dxa"/>
            <w:bottom w:w="0" w:type="dxa"/>
            <w:right w:w="54" w:type="dxa"/>
          </w:tblCellMar>
        </w:tblPrEx>
        <w:trPr>
          <w:cantSplit/>
          <w:trHeight w:val="600" w:hRule="atLeast"/>
          <w:jc w:val="center"/>
        </w:trPr>
        <w:tc>
          <w:tcPr>
            <w:tcW w:w="1359" w:type="dxa"/>
            <w:tcBorders>
              <w:top w:val="single" w:color="000000" w:sz="6" w:space="0"/>
              <w:left w:val="single" w:color="000000" w:sz="4" w:space="0"/>
              <w:bottom w:val="single" w:color="000000" w:sz="6" w:space="0"/>
              <w:right w:val="single" w:color="000000" w:sz="6" w:space="0"/>
            </w:tcBorders>
            <w:vAlign w:val="center"/>
          </w:tcPr>
          <w:p>
            <w:pPr>
              <w:spacing w:line="360" w:lineRule="auto"/>
              <w:rPr>
                <w:kern w:val="1"/>
              </w:rPr>
            </w:pPr>
          </w:p>
        </w:tc>
        <w:tc>
          <w:tcPr>
            <w:tcW w:w="2265"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2407"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1377"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859"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r>
      <w:tr>
        <w:tblPrEx>
          <w:tblCellMar>
            <w:top w:w="0" w:type="dxa"/>
            <w:left w:w="54" w:type="dxa"/>
            <w:bottom w:w="0" w:type="dxa"/>
            <w:right w:w="54" w:type="dxa"/>
          </w:tblCellMar>
        </w:tblPrEx>
        <w:trPr>
          <w:cantSplit/>
          <w:trHeight w:val="600" w:hRule="atLeast"/>
          <w:jc w:val="center"/>
        </w:trPr>
        <w:tc>
          <w:tcPr>
            <w:tcW w:w="1359" w:type="dxa"/>
            <w:tcBorders>
              <w:top w:val="single" w:color="000000" w:sz="6" w:space="0"/>
              <w:left w:val="single" w:color="000000" w:sz="4" w:space="0"/>
              <w:bottom w:val="single" w:color="000000" w:sz="6" w:space="0"/>
              <w:right w:val="single" w:color="000000" w:sz="6" w:space="0"/>
            </w:tcBorders>
            <w:vAlign w:val="center"/>
          </w:tcPr>
          <w:p>
            <w:pPr>
              <w:spacing w:line="360" w:lineRule="auto"/>
              <w:rPr>
                <w:kern w:val="1"/>
              </w:rPr>
            </w:pPr>
          </w:p>
        </w:tc>
        <w:tc>
          <w:tcPr>
            <w:tcW w:w="2265"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2407"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1377"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859"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r>
      <w:tr>
        <w:tblPrEx>
          <w:tblCellMar>
            <w:top w:w="0" w:type="dxa"/>
            <w:left w:w="54" w:type="dxa"/>
            <w:bottom w:w="0" w:type="dxa"/>
            <w:right w:w="54" w:type="dxa"/>
          </w:tblCellMar>
        </w:tblPrEx>
        <w:trPr>
          <w:cantSplit/>
          <w:trHeight w:val="600" w:hRule="atLeast"/>
          <w:jc w:val="center"/>
        </w:trPr>
        <w:tc>
          <w:tcPr>
            <w:tcW w:w="1359" w:type="dxa"/>
            <w:tcBorders>
              <w:top w:val="single" w:color="000000" w:sz="6" w:space="0"/>
              <w:left w:val="single" w:color="000000" w:sz="4" w:space="0"/>
              <w:bottom w:val="single" w:color="000000" w:sz="6" w:space="0"/>
              <w:right w:val="single" w:color="000000" w:sz="6" w:space="0"/>
            </w:tcBorders>
            <w:vAlign w:val="center"/>
          </w:tcPr>
          <w:p>
            <w:pPr>
              <w:spacing w:line="360" w:lineRule="auto"/>
              <w:rPr>
                <w:kern w:val="1"/>
              </w:rPr>
            </w:pPr>
          </w:p>
        </w:tc>
        <w:tc>
          <w:tcPr>
            <w:tcW w:w="2265" w:type="dxa"/>
            <w:tcBorders>
              <w:top w:val="single" w:color="000000" w:sz="6" w:space="0"/>
              <w:left w:val="single" w:color="000000" w:sz="6" w:space="0"/>
              <w:bottom w:val="single" w:color="000000" w:sz="6" w:space="0"/>
              <w:right w:val="single" w:color="000000" w:sz="4" w:space="0"/>
            </w:tcBorders>
            <w:vAlign w:val="center"/>
          </w:tcPr>
          <w:p>
            <w:pPr>
              <w:spacing w:line="360" w:lineRule="auto"/>
              <w:rPr>
                <w:kern w:val="1"/>
              </w:rPr>
            </w:pPr>
          </w:p>
        </w:tc>
        <w:tc>
          <w:tcPr>
            <w:tcW w:w="2407" w:type="dxa"/>
            <w:tcBorders>
              <w:top w:val="single" w:color="000000" w:sz="6" w:space="0"/>
              <w:left w:val="single" w:color="000000" w:sz="4" w:space="0"/>
              <w:bottom w:val="single" w:color="000000" w:sz="6" w:space="0"/>
              <w:right w:val="single" w:color="000000" w:sz="6" w:space="0"/>
            </w:tcBorders>
            <w:vAlign w:val="center"/>
          </w:tcPr>
          <w:p>
            <w:pPr>
              <w:spacing w:line="360" w:lineRule="auto"/>
              <w:rPr>
                <w:kern w:val="1"/>
              </w:rPr>
            </w:pPr>
          </w:p>
        </w:tc>
        <w:tc>
          <w:tcPr>
            <w:tcW w:w="1377"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859"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r>
      <w:tr>
        <w:tblPrEx>
          <w:tblCellMar>
            <w:top w:w="0" w:type="dxa"/>
            <w:left w:w="54" w:type="dxa"/>
            <w:bottom w:w="0" w:type="dxa"/>
            <w:right w:w="54" w:type="dxa"/>
          </w:tblCellMar>
        </w:tblPrEx>
        <w:trPr>
          <w:cantSplit/>
          <w:trHeight w:val="600" w:hRule="atLeast"/>
          <w:jc w:val="center"/>
        </w:trPr>
        <w:tc>
          <w:tcPr>
            <w:tcW w:w="1359"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c>
          <w:tcPr>
            <w:tcW w:w="2265"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c>
          <w:tcPr>
            <w:tcW w:w="2407"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c>
          <w:tcPr>
            <w:tcW w:w="1377"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c>
          <w:tcPr>
            <w:tcW w:w="859"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r>
      <w:tr>
        <w:tblPrEx>
          <w:tblCellMar>
            <w:top w:w="0" w:type="dxa"/>
            <w:left w:w="54" w:type="dxa"/>
            <w:bottom w:w="0" w:type="dxa"/>
            <w:right w:w="54" w:type="dxa"/>
          </w:tblCellMar>
        </w:tblPrEx>
        <w:trPr>
          <w:cantSplit/>
          <w:trHeight w:val="600" w:hRule="atLeast"/>
          <w:jc w:val="center"/>
        </w:trPr>
        <w:tc>
          <w:tcPr>
            <w:tcW w:w="1359" w:type="dxa"/>
            <w:tcBorders>
              <w:top w:val="single" w:color="000000" w:sz="6" w:space="0"/>
              <w:left w:val="single" w:color="000000" w:sz="4" w:space="0"/>
              <w:bottom w:val="single" w:color="000000" w:sz="6" w:space="0"/>
              <w:right w:val="single" w:color="000000" w:sz="6" w:space="0"/>
            </w:tcBorders>
            <w:vAlign w:val="center"/>
          </w:tcPr>
          <w:p>
            <w:pPr>
              <w:spacing w:line="360" w:lineRule="auto"/>
              <w:rPr>
                <w:kern w:val="1"/>
              </w:rPr>
            </w:pPr>
          </w:p>
        </w:tc>
        <w:tc>
          <w:tcPr>
            <w:tcW w:w="2265"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2407"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1377" w:type="dxa"/>
            <w:tcBorders>
              <w:top w:val="single" w:color="000000" w:sz="6" w:space="0"/>
              <w:left w:val="single" w:color="000000" w:sz="6" w:space="0"/>
              <w:bottom w:val="single" w:color="000000" w:sz="6" w:space="0"/>
              <w:right w:val="single" w:color="000000" w:sz="4" w:space="0"/>
            </w:tcBorders>
            <w:vAlign w:val="center"/>
          </w:tcPr>
          <w:p>
            <w:pPr>
              <w:spacing w:line="360" w:lineRule="auto"/>
              <w:rPr>
                <w:kern w:val="1"/>
              </w:rPr>
            </w:pPr>
          </w:p>
        </w:tc>
        <w:tc>
          <w:tcPr>
            <w:tcW w:w="859"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r>
      <w:tr>
        <w:tblPrEx>
          <w:tblCellMar>
            <w:top w:w="0" w:type="dxa"/>
            <w:left w:w="54" w:type="dxa"/>
            <w:bottom w:w="0" w:type="dxa"/>
            <w:right w:w="54" w:type="dxa"/>
          </w:tblCellMar>
        </w:tblPrEx>
        <w:trPr>
          <w:cantSplit/>
          <w:trHeight w:val="600" w:hRule="atLeast"/>
          <w:jc w:val="center"/>
        </w:trPr>
        <w:tc>
          <w:tcPr>
            <w:tcW w:w="1359" w:type="dxa"/>
            <w:tcBorders>
              <w:top w:val="single" w:color="000000" w:sz="6" w:space="0"/>
              <w:left w:val="single" w:color="000000" w:sz="4" w:space="0"/>
              <w:bottom w:val="single" w:color="000000" w:sz="6" w:space="0"/>
              <w:right w:val="single" w:color="000000" w:sz="6" w:space="0"/>
            </w:tcBorders>
            <w:vAlign w:val="center"/>
          </w:tcPr>
          <w:p>
            <w:pPr>
              <w:spacing w:line="360" w:lineRule="auto"/>
              <w:rPr>
                <w:kern w:val="1"/>
              </w:rPr>
            </w:pPr>
          </w:p>
        </w:tc>
        <w:tc>
          <w:tcPr>
            <w:tcW w:w="2265"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2407" w:type="dxa"/>
            <w:tcBorders>
              <w:top w:val="single" w:color="000000" w:sz="6" w:space="0"/>
              <w:left w:val="single" w:color="000000" w:sz="6" w:space="0"/>
              <w:bottom w:val="single" w:color="000000" w:sz="6" w:space="0"/>
              <w:right w:val="single" w:color="000000" w:sz="6" w:space="0"/>
            </w:tcBorders>
            <w:vAlign w:val="center"/>
          </w:tcPr>
          <w:p>
            <w:pPr>
              <w:spacing w:line="360" w:lineRule="auto"/>
              <w:rPr>
                <w:kern w:val="1"/>
              </w:rPr>
            </w:pPr>
          </w:p>
        </w:tc>
        <w:tc>
          <w:tcPr>
            <w:tcW w:w="1377" w:type="dxa"/>
            <w:tcBorders>
              <w:top w:val="single" w:color="000000" w:sz="6" w:space="0"/>
              <w:left w:val="single" w:color="000000" w:sz="6" w:space="0"/>
              <w:bottom w:val="single" w:color="000000" w:sz="6" w:space="0"/>
              <w:right w:val="single" w:color="000000" w:sz="4" w:space="0"/>
            </w:tcBorders>
            <w:vAlign w:val="center"/>
          </w:tcPr>
          <w:p>
            <w:pPr>
              <w:spacing w:line="360" w:lineRule="auto"/>
              <w:rPr>
                <w:kern w:val="1"/>
              </w:rPr>
            </w:pPr>
          </w:p>
        </w:tc>
        <w:tc>
          <w:tcPr>
            <w:tcW w:w="859" w:type="dxa"/>
            <w:tcBorders>
              <w:top w:val="single" w:color="000000" w:sz="6" w:space="0"/>
              <w:left w:val="single" w:color="000000" w:sz="4" w:space="0"/>
              <w:bottom w:val="single" w:color="000000" w:sz="6" w:space="0"/>
              <w:right w:val="single" w:color="000000" w:sz="4" w:space="0"/>
            </w:tcBorders>
            <w:vAlign w:val="center"/>
          </w:tcPr>
          <w:p>
            <w:pPr>
              <w:spacing w:line="360" w:lineRule="auto"/>
              <w:rPr>
                <w:kern w:val="1"/>
              </w:rPr>
            </w:pPr>
          </w:p>
        </w:tc>
      </w:tr>
      <w:tr>
        <w:tblPrEx>
          <w:tblCellMar>
            <w:top w:w="0" w:type="dxa"/>
            <w:left w:w="54" w:type="dxa"/>
            <w:bottom w:w="0" w:type="dxa"/>
            <w:right w:w="54" w:type="dxa"/>
          </w:tblCellMar>
        </w:tblPrEx>
        <w:trPr>
          <w:cantSplit/>
          <w:trHeight w:val="435" w:hRule="atLeast"/>
          <w:jc w:val="center"/>
        </w:trPr>
        <w:tc>
          <w:tcPr>
            <w:tcW w:w="1359" w:type="dxa"/>
            <w:tcBorders>
              <w:top w:val="single" w:color="000000" w:sz="4" w:space="0"/>
              <w:left w:val="single" w:color="000000" w:sz="4" w:space="0"/>
              <w:bottom w:val="single" w:color="000000" w:sz="4" w:space="0"/>
              <w:right w:val="single" w:color="000000" w:sz="6" w:space="0"/>
            </w:tcBorders>
            <w:vAlign w:val="center"/>
          </w:tcPr>
          <w:p>
            <w:pPr>
              <w:spacing w:line="360" w:lineRule="auto"/>
              <w:rPr>
                <w:kern w:val="1"/>
              </w:rPr>
            </w:pPr>
          </w:p>
        </w:tc>
        <w:tc>
          <w:tcPr>
            <w:tcW w:w="2265" w:type="dxa"/>
            <w:tcBorders>
              <w:top w:val="single" w:color="000000" w:sz="4" w:space="0"/>
              <w:left w:val="single" w:color="000000" w:sz="6" w:space="0"/>
              <w:bottom w:val="single" w:color="000000" w:sz="4" w:space="0"/>
              <w:right w:val="single" w:color="000000" w:sz="6" w:space="0"/>
            </w:tcBorders>
            <w:vAlign w:val="center"/>
          </w:tcPr>
          <w:p>
            <w:pPr>
              <w:spacing w:line="360" w:lineRule="auto"/>
              <w:rPr>
                <w:kern w:val="1"/>
              </w:rPr>
            </w:pPr>
          </w:p>
        </w:tc>
        <w:tc>
          <w:tcPr>
            <w:tcW w:w="2407" w:type="dxa"/>
            <w:tcBorders>
              <w:top w:val="single" w:color="000000" w:sz="4" w:space="0"/>
              <w:left w:val="single" w:color="000000" w:sz="6" w:space="0"/>
              <w:bottom w:val="single" w:color="000000" w:sz="4" w:space="0"/>
              <w:right w:val="single" w:color="000000" w:sz="6" w:space="0"/>
            </w:tcBorders>
            <w:vAlign w:val="center"/>
          </w:tcPr>
          <w:p>
            <w:pPr>
              <w:spacing w:line="360" w:lineRule="auto"/>
              <w:rPr>
                <w:kern w:val="1"/>
              </w:rPr>
            </w:pPr>
          </w:p>
        </w:tc>
        <w:tc>
          <w:tcPr>
            <w:tcW w:w="1377" w:type="dxa"/>
            <w:tcBorders>
              <w:top w:val="single" w:color="000000" w:sz="4" w:space="0"/>
              <w:left w:val="single" w:color="000000" w:sz="6" w:space="0"/>
              <w:bottom w:val="single" w:color="000000" w:sz="4" w:space="0"/>
              <w:right w:val="single" w:color="000000" w:sz="4" w:space="0"/>
            </w:tcBorders>
            <w:vAlign w:val="center"/>
          </w:tcPr>
          <w:p>
            <w:pPr>
              <w:spacing w:line="360" w:lineRule="auto"/>
              <w:rPr>
                <w:kern w:val="1"/>
              </w:rPr>
            </w:pPr>
          </w:p>
        </w:tc>
        <w:tc>
          <w:tcPr>
            <w:tcW w:w="859"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r>
    </w:tbl>
    <w:p>
      <w:pPr>
        <w:spacing w:line="360" w:lineRule="auto"/>
        <w:jc w:val="left"/>
        <w:rPr>
          <w:rFonts w:cs="Times New Roman"/>
          <w:b/>
          <w:kern w:val="1"/>
          <w:szCs w:val="24"/>
        </w:rPr>
      </w:pPr>
    </w:p>
    <w:p>
      <w:pPr>
        <w:spacing w:line="360" w:lineRule="auto"/>
        <w:jc w:val="left"/>
        <w:rPr>
          <w:rFonts w:cs="Times New Roman"/>
          <w:b/>
          <w:kern w:val="1"/>
          <w:szCs w:val="24"/>
        </w:rPr>
      </w:pPr>
    </w:p>
    <w:p>
      <w:pPr>
        <w:spacing w:line="360" w:lineRule="auto"/>
        <w:jc w:val="left"/>
        <w:rPr>
          <w:rFonts w:cs="Times New Roman"/>
          <w:kern w:val="1"/>
          <w:sz w:val="24"/>
          <w:szCs w:val="24"/>
        </w:rPr>
      </w:pPr>
      <w:r>
        <w:rPr>
          <w:rFonts w:hint="eastAsia" w:cs="Times New Roman"/>
          <w:b/>
          <w:bCs/>
          <w:kern w:val="1"/>
          <w:szCs w:val="24"/>
        </w:rPr>
        <w:t>注：供应商以上业绩须提供有关书面证明材料。</w:t>
      </w:r>
    </w:p>
    <w:p>
      <w:pPr>
        <w:spacing w:line="360" w:lineRule="auto"/>
        <w:jc w:val="left"/>
        <w:rPr>
          <w:kern w:val="1"/>
          <w:sz w:val="24"/>
        </w:rPr>
      </w:pPr>
    </w:p>
    <w:p>
      <w:pPr>
        <w:spacing w:line="360" w:lineRule="auto"/>
        <w:jc w:val="left"/>
        <w:rPr>
          <w:kern w:val="1"/>
          <w:sz w:val="24"/>
        </w:rPr>
      </w:pPr>
    </w:p>
    <w:p>
      <w:pPr>
        <w:spacing w:line="360" w:lineRule="auto"/>
        <w:jc w:val="left"/>
        <w:rPr>
          <w:kern w:val="1"/>
          <w:sz w:val="24"/>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rPr>
          <w:rFonts w:ascii="宋体" w:hAnsi="宋体" w:cs="宋体"/>
          <w:b/>
          <w:sz w:val="32"/>
          <w:szCs w:val="32"/>
        </w:rPr>
      </w:pPr>
      <w:r>
        <w:rPr>
          <w:rFonts w:hint="eastAsia"/>
          <w:sz w:val="24"/>
        </w:rPr>
        <w:t>日期：</w:t>
      </w:r>
      <w:r>
        <w:rPr>
          <w:rFonts w:ascii="宋体" w:hAnsi="宋体" w:cs="宋体"/>
          <w:b/>
          <w:sz w:val="32"/>
          <w:szCs w:val="32"/>
        </w:rPr>
        <w:br w:type="page"/>
      </w:r>
      <w:r>
        <w:rPr>
          <w:rFonts w:hint="eastAsia" w:ascii="宋体" w:hAnsi="宋体" w:cs="宋体"/>
          <w:b/>
          <w:sz w:val="32"/>
          <w:szCs w:val="32"/>
        </w:rPr>
        <w:t>格式2-7</w:t>
      </w:r>
    </w:p>
    <w:p>
      <w:pPr>
        <w:jc w:val="center"/>
        <w:rPr>
          <w:rFonts w:ascii="宋体" w:hAnsi="宋体" w:cs="宋体"/>
          <w:b/>
          <w:sz w:val="32"/>
          <w:szCs w:val="32"/>
        </w:rPr>
      </w:pPr>
      <w:r>
        <w:rPr>
          <w:rFonts w:hint="eastAsia" w:ascii="宋体" w:hAnsi="宋体" w:cs="宋体"/>
          <w:b/>
          <w:sz w:val="32"/>
          <w:szCs w:val="32"/>
        </w:rPr>
        <w:t>七、技术规格响应偏离表</w:t>
      </w:r>
    </w:p>
    <w:tbl>
      <w:tblPr>
        <w:tblStyle w:val="13"/>
        <w:tblW w:w="0" w:type="auto"/>
        <w:jc w:val="center"/>
        <w:tblLayout w:type="fixed"/>
        <w:tblCellMar>
          <w:top w:w="0" w:type="dxa"/>
          <w:left w:w="108" w:type="dxa"/>
          <w:bottom w:w="0" w:type="dxa"/>
          <w:right w:w="108" w:type="dxa"/>
        </w:tblCellMar>
      </w:tblPr>
      <w:tblGrid>
        <w:gridCol w:w="709"/>
        <w:gridCol w:w="2977"/>
        <w:gridCol w:w="2551"/>
        <w:gridCol w:w="2835"/>
      </w:tblGrid>
      <w:tr>
        <w:tblPrEx>
          <w:tblCellMar>
            <w:top w:w="0" w:type="dxa"/>
            <w:left w:w="108" w:type="dxa"/>
            <w:bottom w:w="0" w:type="dxa"/>
            <w:right w:w="108" w:type="dxa"/>
          </w:tblCellMar>
        </w:tblPrEx>
        <w:trPr>
          <w:trHeight w:val="567" w:hRule="exact"/>
          <w:jc w:val="center"/>
        </w:trPr>
        <w:tc>
          <w:tcPr>
            <w:tcW w:w="709" w:type="dxa"/>
            <w:tcBorders>
              <w:top w:val="single" w:color="000000" w:sz="12" w:space="0"/>
              <w:left w:val="single" w:color="000000" w:sz="12" w:space="0"/>
              <w:bottom w:val="single" w:color="000000" w:sz="4" w:space="0"/>
              <w:right w:val="single" w:color="000000" w:sz="4" w:space="0"/>
            </w:tcBorders>
            <w:vAlign w:val="center"/>
          </w:tcPr>
          <w:p>
            <w:pPr>
              <w:spacing w:line="360" w:lineRule="auto"/>
              <w:jc w:val="center"/>
              <w:rPr>
                <w:b/>
                <w:kern w:val="1"/>
              </w:rPr>
            </w:pPr>
            <w:r>
              <w:rPr>
                <w:rFonts w:hint="eastAsia"/>
                <w:b/>
                <w:kern w:val="1"/>
              </w:rPr>
              <w:t>序号</w:t>
            </w:r>
          </w:p>
        </w:tc>
        <w:tc>
          <w:tcPr>
            <w:tcW w:w="2977" w:type="dxa"/>
            <w:tcBorders>
              <w:top w:val="single" w:color="000000" w:sz="12" w:space="0"/>
              <w:left w:val="single" w:color="000000" w:sz="4" w:space="0"/>
              <w:bottom w:val="single" w:color="000000" w:sz="4" w:space="0"/>
              <w:right w:val="single" w:color="000000" w:sz="4" w:space="0"/>
            </w:tcBorders>
            <w:vAlign w:val="center"/>
          </w:tcPr>
          <w:p>
            <w:pPr>
              <w:spacing w:line="360" w:lineRule="auto"/>
              <w:jc w:val="center"/>
              <w:rPr>
                <w:b/>
                <w:kern w:val="1"/>
              </w:rPr>
            </w:pPr>
            <w:r>
              <w:rPr>
                <w:rFonts w:hint="eastAsia"/>
                <w:b/>
                <w:kern w:val="1"/>
              </w:rPr>
              <w:t>磋商文件条款</w:t>
            </w:r>
          </w:p>
        </w:tc>
        <w:tc>
          <w:tcPr>
            <w:tcW w:w="2551" w:type="dxa"/>
            <w:tcBorders>
              <w:top w:val="single" w:color="000000" w:sz="12" w:space="0"/>
              <w:left w:val="single" w:color="000000" w:sz="4" w:space="0"/>
              <w:bottom w:val="single" w:color="000000" w:sz="4" w:space="0"/>
              <w:right w:val="single" w:color="000000" w:sz="4" w:space="0"/>
            </w:tcBorders>
            <w:vAlign w:val="center"/>
          </w:tcPr>
          <w:p>
            <w:pPr>
              <w:spacing w:line="360" w:lineRule="auto"/>
              <w:jc w:val="center"/>
              <w:rPr>
                <w:b/>
                <w:kern w:val="1"/>
              </w:rPr>
            </w:pPr>
            <w:r>
              <w:rPr>
                <w:rFonts w:hint="eastAsia"/>
                <w:b/>
                <w:kern w:val="1"/>
              </w:rPr>
              <w:t>响应文件条款</w:t>
            </w:r>
          </w:p>
        </w:tc>
        <w:tc>
          <w:tcPr>
            <w:tcW w:w="2835" w:type="dxa"/>
            <w:tcBorders>
              <w:top w:val="single" w:color="000000" w:sz="12" w:space="0"/>
              <w:left w:val="single" w:color="000000" w:sz="4" w:space="0"/>
              <w:bottom w:val="single" w:color="000000" w:sz="4" w:space="0"/>
              <w:right w:val="single" w:color="000000" w:sz="12" w:space="0"/>
            </w:tcBorders>
            <w:vAlign w:val="center"/>
          </w:tcPr>
          <w:p>
            <w:pPr>
              <w:spacing w:line="360" w:lineRule="auto"/>
              <w:jc w:val="center"/>
              <w:rPr>
                <w:b/>
                <w:kern w:val="1"/>
              </w:rPr>
            </w:pPr>
            <w:r>
              <w:rPr>
                <w:rFonts w:hint="eastAsia"/>
                <w:b/>
                <w:kern w:val="1"/>
              </w:rPr>
              <w:t>偏离情况</w:t>
            </w: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4" w:space="0"/>
              <w:right w:val="single" w:color="000000" w:sz="4" w:space="0"/>
            </w:tcBorders>
            <w:vAlign w:val="center"/>
          </w:tcPr>
          <w:p>
            <w:pPr>
              <w:pStyle w:val="4"/>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jc w:val="center"/>
        </w:trPr>
        <w:tc>
          <w:tcPr>
            <w:tcW w:w="709" w:type="dxa"/>
            <w:tcBorders>
              <w:top w:val="single" w:color="000000" w:sz="4" w:space="0"/>
              <w:left w:val="single" w:color="000000" w:sz="12" w:space="0"/>
              <w:bottom w:val="single" w:color="000000" w:sz="12"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12" w:space="0"/>
              <w:right w:val="single" w:color="000000" w:sz="4" w:space="0"/>
            </w:tcBorders>
            <w:vAlign w:val="center"/>
          </w:tcPr>
          <w:p>
            <w:pPr>
              <w:spacing w:line="360" w:lineRule="auto"/>
              <w:rPr>
                <w:kern w:val="1"/>
              </w:rPr>
            </w:pPr>
          </w:p>
        </w:tc>
        <w:tc>
          <w:tcPr>
            <w:tcW w:w="2551" w:type="dxa"/>
            <w:tcBorders>
              <w:top w:val="single" w:color="000000" w:sz="4" w:space="0"/>
              <w:left w:val="single" w:color="000000" w:sz="4" w:space="0"/>
              <w:bottom w:val="single" w:color="000000" w:sz="12" w:space="0"/>
              <w:right w:val="single" w:color="000000" w:sz="4" w:space="0"/>
            </w:tcBorders>
            <w:vAlign w:val="center"/>
          </w:tcPr>
          <w:p>
            <w:pPr>
              <w:spacing w:line="360" w:lineRule="auto"/>
              <w:rPr>
                <w:kern w:val="1"/>
              </w:rPr>
            </w:pPr>
          </w:p>
        </w:tc>
        <w:tc>
          <w:tcPr>
            <w:tcW w:w="2835" w:type="dxa"/>
            <w:tcBorders>
              <w:top w:val="single" w:color="000000" w:sz="4" w:space="0"/>
              <w:left w:val="single" w:color="000000" w:sz="4" w:space="0"/>
              <w:bottom w:val="single" w:color="000000" w:sz="12" w:space="0"/>
              <w:right w:val="single" w:color="000000" w:sz="12" w:space="0"/>
            </w:tcBorders>
          </w:tcPr>
          <w:p>
            <w:pPr>
              <w:spacing w:line="360" w:lineRule="auto"/>
              <w:rPr>
                <w:kern w:val="1"/>
              </w:rPr>
            </w:pPr>
          </w:p>
        </w:tc>
      </w:tr>
    </w:tbl>
    <w:p>
      <w:pPr>
        <w:spacing w:line="360" w:lineRule="auto"/>
        <w:rPr>
          <w:rFonts w:ascii="宋体" w:hAnsi="宋体" w:cs="宋体"/>
          <w:b/>
          <w:spacing w:val="-1"/>
          <w:szCs w:val="21"/>
        </w:rPr>
      </w:pPr>
    </w:p>
    <w:p>
      <w:pPr>
        <w:spacing w:line="360" w:lineRule="auto"/>
        <w:rPr>
          <w:rFonts w:ascii="宋体" w:hAnsi="宋体" w:cs="宋体"/>
          <w:b/>
          <w:spacing w:val="-1"/>
          <w:szCs w:val="21"/>
        </w:rPr>
      </w:pPr>
      <w:r>
        <w:rPr>
          <w:rFonts w:hint="eastAsia" w:ascii="宋体" w:hAnsi="宋体" w:cs="宋体"/>
          <w:b/>
          <w:spacing w:val="-1"/>
          <w:szCs w:val="21"/>
        </w:rPr>
        <w:t>注：</w:t>
      </w:r>
    </w:p>
    <w:p>
      <w:pPr>
        <w:spacing w:line="360" w:lineRule="auto"/>
        <w:ind w:firstLine="418" w:firstLineChars="200"/>
        <w:rPr>
          <w:rFonts w:ascii="宋体" w:hAnsi="宋体" w:cs="宋体"/>
          <w:b/>
          <w:spacing w:val="-1"/>
          <w:szCs w:val="21"/>
        </w:rPr>
      </w:pPr>
      <w:r>
        <w:rPr>
          <w:rFonts w:hint="eastAsia" w:ascii="宋体" w:hAnsi="宋体" w:cs="宋体"/>
          <w:b/>
          <w:spacing w:val="-1"/>
          <w:szCs w:val="21"/>
        </w:rPr>
        <w:t>1、供应商必须根据磋商文件要求据实逐条填写，不得虚假响应，虚假响应的，其响应文件无效并按规定追究其相关责任。</w:t>
      </w:r>
    </w:p>
    <w:p>
      <w:pPr>
        <w:spacing w:line="360" w:lineRule="auto"/>
        <w:ind w:firstLine="418" w:firstLineChars="200"/>
        <w:jc w:val="left"/>
        <w:rPr>
          <w:rFonts w:ascii="宋体" w:hAnsi="宋体" w:cs="宋体"/>
          <w:b/>
          <w:spacing w:val="-1"/>
          <w:szCs w:val="21"/>
        </w:rPr>
      </w:pPr>
      <w:r>
        <w:rPr>
          <w:rFonts w:hint="eastAsia" w:ascii="宋体" w:hAnsi="宋体" w:cs="宋体"/>
          <w:b/>
          <w:spacing w:val="-1"/>
          <w:szCs w:val="21"/>
        </w:rPr>
        <w:t>2、偏离情况按实际填写“正偏离”、“负偏离”、“完全响应”。</w:t>
      </w:r>
    </w:p>
    <w:p>
      <w:pPr>
        <w:spacing w:line="360" w:lineRule="auto"/>
        <w:jc w:val="left"/>
        <w:rPr>
          <w:kern w:val="1"/>
          <w:sz w:val="24"/>
        </w:rPr>
      </w:pPr>
    </w:p>
    <w:p>
      <w:pPr>
        <w:spacing w:line="360" w:lineRule="auto"/>
        <w:jc w:val="left"/>
        <w:rPr>
          <w:kern w:val="1"/>
          <w:sz w:val="24"/>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jc w:val="left"/>
        <w:rPr>
          <w:rFonts w:ascii="宋体" w:hAnsi="宋体" w:cs="宋体"/>
          <w:b/>
          <w:sz w:val="32"/>
          <w:szCs w:val="32"/>
        </w:rPr>
      </w:pPr>
      <w:r>
        <w:rPr>
          <w:sz w:val="24"/>
        </w:rPr>
        <w:t>日期：</w:t>
      </w:r>
      <w:r>
        <w:rPr>
          <w:rFonts w:ascii="宋体" w:hAnsi="宋体" w:cs="宋体"/>
          <w:b/>
          <w:sz w:val="32"/>
          <w:szCs w:val="32"/>
        </w:rPr>
        <w:br w:type="page"/>
      </w:r>
      <w:r>
        <w:rPr>
          <w:rFonts w:hint="eastAsia" w:ascii="宋体" w:hAnsi="宋体" w:cs="宋体"/>
          <w:b/>
          <w:sz w:val="32"/>
          <w:szCs w:val="32"/>
        </w:rPr>
        <w:t>格式2-8</w:t>
      </w:r>
    </w:p>
    <w:p>
      <w:pPr>
        <w:jc w:val="center"/>
        <w:rPr>
          <w:rFonts w:ascii="宋体" w:hAnsi="宋体" w:cs="宋体"/>
          <w:b/>
          <w:sz w:val="32"/>
          <w:szCs w:val="32"/>
        </w:rPr>
      </w:pPr>
      <w:bookmarkStart w:id="22" w:name="_Toc3529"/>
      <w:bookmarkEnd w:id="22"/>
      <w:r>
        <w:rPr>
          <w:rFonts w:hint="eastAsia" w:ascii="宋体" w:hAnsi="宋体" w:cs="宋体"/>
          <w:b/>
          <w:sz w:val="32"/>
          <w:szCs w:val="32"/>
        </w:rPr>
        <w:t>八、商务应答表</w:t>
      </w:r>
    </w:p>
    <w:p>
      <w:pPr>
        <w:spacing w:line="360" w:lineRule="auto"/>
        <w:jc w:val="left"/>
        <w:rPr>
          <w:rFonts w:ascii="宋体" w:hAnsi="宋体" w:cs="宋体"/>
          <w:b/>
          <w:sz w:val="3"/>
          <w:szCs w:val="3"/>
        </w:rPr>
      </w:pPr>
    </w:p>
    <w:tbl>
      <w:tblPr>
        <w:tblStyle w:val="13"/>
        <w:tblW w:w="0" w:type="auto"/>
        <w:tblInd w:w="108" w:type="dxa"/>
        <w:tblLayout w:type="fixed"/>
        <w:tblCellMar>
          <w:top w:w="0" w:type="dxa"/>
          <w:left w:w="108" w:type="dxa"/>
          <w:bottom w:w="0" w:type="dxa"/>
          <w:right w:w="108" w:type="dxa"/>
        </w:tblCellMar>
      </w:tblPr>
      <w:tblGrid>
        <w:gridCol w:w="709"/>
        <w:gridCol w:w="2977"/>
        <w:gridCol w:w="2977"/>
        <w:gridCol w:w="2126"/>
      </w:tblGrid>
      <w:tr>
        <w:tblPrEx>
          <w:tblCellMar>
            <w:top w:w="0" w:type="dxa"/>
            <w:left w:w="108" w:type="dxa"/>
            <w:bottom w:w="0" w:type="dxa"/>
            <w:right w:w="108" w:type="dxa"/>
          </w:tblCellMar>
        </w:tblPrEx>
        <w:trPr>
          <w:trHeight w:val="567" w:hRule="exact"/>
        </w:trPr>
        <w:tc>
          <w:tcPr>
            <w:tcW w:w="709" w:type="dxa"/>
            <w:tcBorders>
              <w:top w:val="single" w:color="000000" w:sz="12" w:space="0"/>
              <w:left w:val="single" w:color="000000" w:sz="12" w:space="0"/>
              <w:bottom w:val="single" w:color="000000" w:sz="4" w:space="0"/>
              <w:right w:val="single" w:color="000000" w:sz="4" w:space="0"/>
            </w:tcBorders>
            <w:vAlign w:val="center"/>
          </w:tcPr>
          <w:p>
            <w:pPr>
              <w:spacing w:line="360" w:lineRule="auto"/>
              <w:jc w:val="center"/>
              <w:rPr>
                <w:b/>
                <w:kern w:val="1"/>
              </w:rPr>
            </w:pPr>
            <w:r>
              <w:rPr>
                <w:rFonts w:hint="eastAsia"/>
                <w:b/>
                <w:kern w:val="1"/>
              </w:rPr>
              <w:t>序号</w:t>
            </w:r>
          </w:p>
        </w:tc>
        <w:tc>
          <w:tcPr>
            <w:tcW w:w="2977" w:type="dxa"/>
            <w:tcBorders>
              <w:top w:val="single" w:color="000000" w:sz="12" w:space="0"/>
              <w:left w:val="single" w:color="000000" w:sz="4" w:space="0"/>
              <w:bottom w:val="single" w:color="000000" w:sz="4" w:space="0"/>
              <w:right w:val="single" w:color="000000" w:sz="4" w:space="0"/>
            </w:tcBorders>
            <w:vAlign w:val="center"/>
          </w:tcPr>
          <w:p>
            <w:pPr>
              <w:spacing w:line="360" w:lineRule="auto"/>
              <w:jc w:val="center"/>
              <w:rPr>
                <w:b/>
                <w:kern w:val="1"/>
              </w:rPr>
            </w:pPr>
            <w:r>
              <w:rPr>
                <w:rFonts w:hint="eastAsia"/>
                <w:b/>
                <w:kern w:val="1"/>
              </w:rPr>
              <w:t>磋商文件条款</w:t>
            </w:r>
          </w:p>
        </w:tc>
        <w:tc>
          <w:tcPr>
            <w:tcW w:w="2977" w:type="dxa"/>
            <w:tcBorders>
              <w:top w:val="single" w:color="000000" w:sz="12" w:space="0"/>
              <w:left w:val="single" w:color="000000" w:sz="4" w:space="0"/>
              <w:bottom w:val="single" w:color="000000" w:sz="4" w:space="0"/>
              <w:right w:val="single" w:color="000000" w:sz="4" w:space="0"/>
            </w:tcBorders>
            <w:vAlign w:val="center"/>
          </w:tcPr>
          <w:p>
            <w:pPr>
              <w:spacing w:line="360" w:lineRule="auto"/>
              <w:jc w:val="center"/>
              <w:rPr>
                <w:b/>
                <w:kern w:val="1"/>
              </w:rPr>
            </w:pPr>
            <w:r>
              <w:rPr>
                <w:rFonts w:hint="eastAsia"/>
                <w:b/>
                <w:kern w:val="1"/>
              </w:rPr>
              <w:t>响应文件条款</w:t>
            </w:r>
          </w:p>
        </w:tc>
        <w:tc>
          <w:tcPr>
            <w:tcW w:w="2126" w:type="dxa"/>
            <w:tcBorders>
              <w:top w:val="single" w:color="000000" w:sz="12" w:space="0"/>
              <w:left w:val="single" w:color="000000" w:sz="4" w:space="0"/>
              <w:bottom w:val="single" w:color="000000" w:sz="4" w:space="0"/>
              <w:right w:val="single" w:color="000000" w:sz="12" w:space="0"/>
            </w:tcBorders>
            <w:vAlign w:val="center"/>
          </w:tcPr>
          <w:p>
            <w:pPr>
              <w:spacing w:line="360" w:lineRule="auto"/>
              <w:jc w:val="center"/>
              <w:rPr>
                <w:b/>
                <w:kern w:val="1"/>
              </w:rPr>
            </w:pPr>
            <w:r>
              <w:rPr>
                <w:rFonts w:hint="eastAsia"/>
                <w:b/>
                <w:kern w:val="1"/>
              </w:rPr>
              <w:t>偏离情况</w:t>
            </w:r>
          </w:p>
        </w:tc>
      </w:tr>
      <w:tr>
        <w:tblPrEx>
          <w:tblCellMar>
            <w:top w:w="0" w:type="dxa"/>
            <w:left w:w="108" w:type="dxa"/>
            <w:bottom w:w="0" w:type="dxa"/>
            <w:right w:w="108" w:type="dxa"/>
          </w:tblCellMar>
        </w:tblPrEx>
        <w:trPr>
          <w:trHeight w:val="567" w:hRule="exact"/>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126"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126"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126"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126"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126"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trPr>
        <w:tc>
          <w:tcPr>
            <w:tcW w:w="709" w:type="dxa"/>
            <w:tcBorders>
              <w:top w:val="single" w:color="000000" w:sz="4" w:space="0"/>
              <w:left w:val="single" w:color="000000" w:sz="12"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4" w:space="0"/>
              <w:right w:val="single" w:color="000000" w:sz="4" w:space="0"/>
            </w:tcBorders>
            <w:vAlign w:val="center"/>
          </w:tcPr>
          <w:p>
            <w:pPr>
              <w:spacing w:line="360" w:lineRule="auto"/>
              <w:rPr>
                <w:kern w:val="1"/>
              </w:rPr>
            </w:pPr>
          </w:p>
        </w:tc>
        <w:tc>
          <w:tcPr>
            <w:tcW w:w="2126" w:type="dxa"/>
            <w:tcBorders>
              <w:top w:val="single" w:color="000000" w:sz="4" w:space="0"/>
              <w:left w:val="single" w:color="000000" w:sz="4" w:space="0"/>
              <w:bottom w:val="single" w:color="000000" w:sz="4" w:space="0"/>
              <w:right w:val="single" w:color="000000" w:sz="12" w:space="0"/>
            </w:tcBorders>
          </w:tcPr>
          <w:p>
            <w:pPr>
              <w:spacing w:line="360" w:lineRule="auto"/>
              <w:rPr>
                <w:kern w:val="1"/>
              </w:rPr>
            </w:pPr>
          </w:p>
        </w:tc>
      </w:tr>
      <w:tr>
        <w:tblPrEx>
          <w:tblCellMar>
            <w:top w:w="0" w:type="dxa"/>
            <w:left w:w="108" w:type="dxa"/>
            <w:bottom w:w="0" w:type="dxa"/>
            <w:right w:w="108" w:type="dxa"/>
          </w:tblCellMar>
        </w:tblPrEx>
        <w:trPr>
          <w:trHeight w:val="567" w:hRule="exact"/>
        </w:trPr>
        <w:tc>
          <w:tcPr>
            <w:tcW w:w="709" w:type="dxa"/>
            <w:tcBorders>
              <w:top w:val="single" w:color="000000" w:sz="4" w:space="0"/>
              <w:left w:val="single" w:color="000000" w:sz="12" w:space="0"/>
              <w:bottom w:val="single" w:color="000000" w:sz="12"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12" w:space="0"/>
              <w:right w:val="single" w:color="000000" w:sz="4" w:space="0"/>
            </w:tcBorders>
            <w:vAlign w:val="center"/>
          </w:tcPr>
          <w:p>
            <w:pPr>
              <w:spacing w:line="360" w:lineRule="auto"/>
              <w:rPr>
                <w:kern w:val="1"/>
              </w:rPr>
            </w:pPr>
          </w:p>
        </w:tc>
        <w:tc>
          <w:tcPr>
            <w:tcW w:w="2977" w:type="dxa"/>
            <w:tcBorders>
              <w:top w:val="single" w:color="000000" w:sz="4" w:space="0"/>
              <w:left w:val="single" w:color="000000" w:sz="4" w:space="0"/>
              <w:bottom w:val="single" w:color="000000" w:sz="12" w:space="0"/>
              <w:right w:val="single" w:color="000000" w:sz="4" w:space="0"/>
            </w:tcBorders>
            <w:vAlign w:val="center"/>
          </w:tcPr>
          <w:p>
            <w:pPr>
              <w:spacing w:line="360" w:lineRule="auto"/>
              <w:rPr>
                <w:kern w:val="1"/>
              </w:rPr>
            </w:pPr>
          </w:p>
        </w:tc>
        <w:tc>
          <w:tcPr>
            <w:tcW w:w="2126" w:type="dxa"/>
            <w:tcBorders>
              <w:top w:val="single" w:color="000000" w:sz="4" w:space="0"/>
              <w:left w:val="single" w:color="000000" w:sz="4" w:space="0"/>
              <w:bottom w:val="single" w:color="000000" w:sz="12" w:space="0"/>
              <w:right w:val="single" w:color="000000" w:sz="12" w:space="0"/>
            </w:tcBorders>
          </w:tcPr>
          <w:p>
            <w:pPr>
              <w:spacing w:line="360" w:lineRule="auto"/>
              <w:rPr>
                <w:kern w:val="1"/>
              </w:rPr>
            </w:pPr>
          </w:p>
        </w:tc>
      </w:tr>
    </w:tbl>
    <w:p>
      <w:pPr>
        <w:spacing w:line="360" w:lineRule="auto"/>
        <w:rPr>
          <w:rFonts w:ascii="宋体" w:hAnsi="宋体" w:cs="宋体"/>
          <w:b/>
          <w:spacing w:val="-1"/>
          <w:szCs w:val="21"/>
        </w:rPr>
      </w:pPr>
    </w:p>
    <w:p>
      <w:pPr>
        <w:spacing w:line="360" w:lineRule="auto"/>
        <w:ind w:left="1" w:firstLine="422"/>
        <w:rPr>
          <w:rFonts w:ascii="宋体" w:hAnsi="宋体" w:cs="宋体"/>
          <w:b/>
          <w:spacing w:val="-1"/>
          <w:szCs w:val="21"/>
        </w:rPr>
      </w:pPr>
      <w:r>
        <w:rPr>
          <w:rFonts w:ascii="宋体" w:hAnsi="宋体" w:cs="宋体"/>
          <w:b/>
          <w:spacing w:val="-1"/>
          <w:szCs w:val="21"/>
        </w:rPr>
        <w:t xml:space="preserve">注： </w:t>
      </w:r>
    </w:p>
    <w:p>
      <w:pPr>
        <w:spacing w:line="360" w:lineRule="auto"/>
        <w:ind w:left="1" w:firstLine="422"/>
        <w:rPr>
          <w:rFonts w:ascii="宋体" w:hAnsi="宋体" w:cs="宋体"/>
          <w:b/>
          <w:szCs w:val="21"/>
        </w:rPr>
      </w:pPr>
      <w:r>
        <w:rPr>
          <w:rFonts w:ascii="宋体" w:hAnsi="宋体" w:cs="宋体"/>
          <w:b/>
          <w:spacing w:val="-1"/>
          <w:szCs w:val="21"/>
        </w:rPr>
        <w:t>1</w:t>
      </w:r>
      <w:r>
        <w:rPr>
          <w:rFonts w:hint="eastAsia" w:ascii="宋体" w:hAnsi="宋体" w:cs="宋体"/>
          <w:b/>
          <w:spacing w:val="-1"/>
          <w:szCs w:val="21"/>
        </w:rPr>
        <w:t>、</w:t>
      </w:r>
      <w:r>
        <w:rPr>
          <w:rFonts w:ascii="宋体" w:hAnsi="宋体" w:cs="宋体"/>
          <w:b/>
          <w:spacing w:val="-1"/>
          <w:szCs w:val="21"/>
        </w:rPr>
        <w:t>本表只填写响应文件中与磋商文件有偏离（包括正偏离和负偏离）的内容，</w:t>
      </w:r>
      <w:r>
        <w:rPr>
          <w:rFonts w:hint="eastAsia" w:ascii="宋体" w:hAnsi="宋体" w:cs="宋体"/>
          <w:b/>
          <w:spacing w:val="-1"/>
          <w:szCs w:val="21"/>
        </w:rPr>
        <w:t>除本偏离表所列的偏离指标外，其他所有商务条款均完全响应“磋商文件”中的要求。</w:t>
      </w:r>
    </w:p>
    <w:p>
      <w:pPr>
        <w:spacing w:line="360" w:lineRule="auto"/>
        <w:ind w:firstLine="422" w:firstLineChars="200"/>
        <w:jc w:val="left"/>
        <w:rPr>
          <w:rFonts w:ascii="宋体" w:hAnsi="宋体" w:cs="宋体"/>
          <w:b/>
          <w:szCs w:val="21"/>
        </w:rPr>
      </w:pPr>
      <w:r>
        <w:rPr>
          <w:rFonts w:ascii="宋体" w:hAnsi="宋体" w:cs="宋体"/>
          <w:b/>
          <w:szCs w:val="21"/>
        </w:rPr>
        <w:t>2</w:t>
      </w:r>
      <w:r>
        <w:rPr>
          <w:rFonts w:hint="eastAsia" w:ascii="宋体" w:hAnsi="宋体" w:cs="宋体"/>
          <w:b/>
          <w:szCs w:val="21"/>
        </w:rPr>
        <w:t>、</w:t>
      </w:r>
      <w:r>
        <w:rPr>
          <w:rFonts w:ascii="宋体" w:hAnsi="宋体" w:cs="宋体"/>
          <w:b/>
          <w:szCs w:val="21"/>
        </w:rPr>
        <w:t>供应商必须据实填写，不得虚假响应，否则将取消其响应或成交资格，并按有关规定进行处罚。</w:t>
      </w:r>
    </w:p>
    <w:p>
      <w:pPr>
        <w:spacing w:line="360" w:lineRule="auto"/>
        <w:ind w:firstLine="480"/>
        <w:rPr>
          <w:kern w:val="1"/>
          <w:sz w:val="24"/>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jc w:val="left"/>
        <w:rPr>
          <w:kern w:val="1"/>
          <w:sz w:val="24"/>
        </w:rPr>
        <w:sectPr>
          <w:pgSz w:w="11911" w:h="16838"/>
          <w:pgMar w:top="1440" w:right="1080" w:bottom="1440" w:left="1080" w:header="851" w:footer="992" w:gutter="0"/>
          <w:cols w:space="720" w:num="1"/>
        </w:sectPr>
      </w:pPr>
      <w:r>
        <w:rPr>
          <w:rFonts w:hint="eastAsia"/>
          <w:sz w:val="24"/>
        </w:rPr>
        <w:t>日期：</w:t>
      </w:r>
    </w:p>
    <w:p>
      <w:pPr>
        <w:spacing w:line="360" w:lineRule="auto"/>
        <w:jc w:val="left"/>
        <w:rPr>
          <w:rFonts w:ascii="宋体" w:hAnsi="宋体" w:cs="宋体"/>
          <w:b/>
          <w:sz w:val="32"/>
          <w:szCs w:val="32"/>
        </w:rPr>
      </w:pPr>
      <w:r>
        <w:rPr>
          <w:rFonts w:hint="eastAsia" w:ascii="宋体" w:hAnsi="宋体" w:cs="宋体"/>
          <w:b/>
          <w:sz w:val="32"/>
          <w:szCs w:val="32"/>
        </w:rPr>
        <w:t>格式2-9</w:t>
      </w:r>
    </w:p>
    <w:p>
      <w:pPr>
        <w:jc w:val="center"/>
        <w:rPr>
          <w:rFonts w:ascii="宋体" w:hAnsi="宋体" w:cs="宋体"/>
          <w:b/>
          <w:sz w:val="32"/>
          <w:szCs w:val="32"/>
        </w:rPr>
      </w:pPr>
      <w:bookmarkStart w:id="23" w:name="_Toc8801"/>
      <w:bookmarkEnd w:id="23"/>
      <w:r>
        <w:rPr>
          <w:rFonts w:hint="eastAsia" w:ascii="宋体" w:hAnsi="宋体" w:cs="宋体"/>
          <w:b/>
          <w:sz w:val="32"/>
          <w:szCs w:val="32"/>
        </w:rPr>
        <w:t>九、中小企业声明函</w:t>
      </w:r>
    </w:p>
    <w:p>
      <w:pPr>
        <w:spacing w:line="360" w:lineRule="auto"/>
        <w:jc w:val="left"/>
        <w:rPr>
          <w:rFonts w:ascii="宋体" w:hAnsi="宋体" w:cs="宋体"/>
          <w:sz w:val="24"/>
        </w:rPr>
      </w:pPr>
      <w:bookmarkStart w:id="24" w:name="_Toc413748654"/>
      <w:bookmarkEnd w:id="24"/>
      <w:bookmarkStart w:id="25" w:name="_Toc387147344"/>
      <w:bookmarkEnd w:id="25"/>
      <w:bookmarkStart w:id="26" w:name="_Toc419811733"/>
      <w:bookmarkEnd w:id="26"/>
      <w:bookmarkStart w:id="27" w:name="_Toc387658050"/>
      <w:bookmarkEnd w:id="27"/>
      <w:bookmarkStart w:id="28" w:name="_Toc417911732"/>
      <w:bookmarkEnd w:id="28"/>
    </w:p>
    <w:p>
      <w:pPr>
        <w:spacing w:line="360" w:lineRule="auto"/>
        <w:ind w:firstLine="480" w:firstLineChars="200"/>
        <w:jc w:val="left"/>
        <w:rPr>
          <w:rFonts w:ascii="宋体" w:hAnsi="宋体" w:cs="宋体"/>
          <w:sz w:val="24"/>
        </w:rPr>
      </w:pPr>
      <w:r>
        <w:rPr>
          <w:rFonts w:hint="eastAsia" w:ascii="宋体" w:hAnsi="宋体" w:cs="宋体"/>
          <w:sz w:val="24"/>
        </w:rPr>
        <w:t>本公司郑重声明，根据《政府采购促进中小企业发展暂行办法》（财库〔2011〕181 号）的规定，本公司为</w:t>
      </w:r>
      <w:r>
        <w:rPr>
          <w:rFonts w:hint="eastAsia" w:ascii="宋体" w:hAnsi="宋体" w:cs="宋体"/>
          <w:sz w:val="24"/>
          <w:u w:val="single"/>
        </w:rPr>
        <w:t xml:space="preserve">      </w:t>
      </w:r>
      <w:r>
        <w:rPr>
          <w:rFonts w:hint="eastAsia" w:ascii="宋体" w:hAnsi="宋体" w:cs="宋体"/>
          <w:sz w:val="24"/>
        </w:rPr>
        <w:t>（请填写：中型、小型、微型）企业。即，本公司同时满足以下条件：</w:t>
      </w:r>
    </w:p>
    <w:p>
      <w:pPr>
        <w:spacing w:line="360" w:lineRule="auto"/>
        <w:ind w:firstLine="480" w:firstLineChars="200"/>
        <w:jc w:val="left"/>
        <w:rPr>
          <w:rFonts w:ascii="宋体" w:hAnsi="宋体" w:cs="宋体"/>
          <w:sz w:val="24"/>
        </w:rPr>
      </w:pPr>
      <w:r>
        <w:rPr>
          <w:rFonts w:hint="eastAsia" w:ascii="宋体" w:hAnsi="宋体" w:cs="宋体"/>
          <w:sz w:val="24"/>
        </w:rPr>
        <w:t>1.根据《工业和信息化部、国家统计局、国家发展和改革委员会、财政部关于印发中小企业划型标准规定的通知》（工信部联企业〔2011〕300 号）规定的划分标准，本公司为</w:t>
      </w:r>
      <w:r>
        <w:rPr>
          <w:rFonts w:hint="eastAsia" w:ascii="宋体" w:hAnsi="宋体" w:cs="宋体"/>
          <w:sz w:val="24"/>
          <w:u w:val="single"/>
        </w:rPr>
        <w:t xml:space="preserve">      </w:t>
      </w:r>
      <w:r>
        <w:rPr>
          <w:rFonts w:hint="eastAsia" w:ascii="宋体" w:hAnsi="宋体" w:cs="宋体"/>
          <w:sz w:val="24"/>
        </w:rPr>
        <w:t>（请填写：中型、小型、微型）企业。</w:t>
      </w:r>
    </w:p>
    <w:p>
      <w:pPr>
        <w:spacing w:line="360" w:lineRule="auto"/>
        <w:ind w:firstLine="480" w:firstLineChars="200"/>
        <w:jc w:val="left"/>
        <w:rPr>
          <w:rFonts w:ascii="宋体" w:hAnsi="宋体" w:cs="宋体"/>
          <w:sz w:val="24"/>
        </w:rPr>
      </w:pPr>
      <w:r>
        <w:rPr>
          <w:rFonts w:hint="eastAsia" w:ascii="宋体" w:hAnsi="宋体" w:cs="宋体"/>
          <w:sz w:val="24"/>
        </w:rPr>
        <w:t>2.本公司参加</w:t>
      </w:r>
      <w:r>
        <w:rPr>
          <w:rFonts w:hint="eastAsia" w:ascii="宋体" w:hAnsi="宋体" w:cs="宋体"/>
          <w:sz w:val="24"/>
          <w:u w:val="single"/>
        </w:rPr>
        <w:t xml:space="preserve">              </w:t>
      </w:r>
      <w:r>
        <w:rPr>
          <w:rFonts w:hint="eastAsia" w:ascii="宋体" w:hAnsi="宋体" w:cs="宋体"/>
          <w:sz w:val="24"/>
        </w:rPr>
        <w:t>单位的</w:t>
      </w:r>
      <w:r>
        <w:rPr>
          <w:rFonts w:hint="eastAsia" w:ascii="宋体" w:hAnsi="宋体" w:cs="宋体"/>
          <w:sz w:val="24"/>
          <w:u w:val="single"/>
        </w:rPr>
        <w:t xml:space="preserve">                  </w:t>
      </w:r>
      <w:r>
        <w:rPr>
          <w:rFonts w:hint="eastAsia" w:ascii="宋体" w:hAnsi="宋体" w:cs="宋体"/>
          <w:sz w:val="24"/>
        </w:rPr>
        <w:t>项目采购活动提供本企业制造的货物，由本企业承担工程、提供服务，或者提供其他</w:t>
      </w:r>
      <w:r>
        <w:rPr>
          <w:rFonts w:hint="eastAsia" w:ascii="宋体" w:hAnsi="宋体" w:cs="宋体"/>
          <w:sz w:val="24"/>
          <w:u w:val="single"/>
        </w:rPr>
        <w:t xml:space="preserve">        </w:t>
      </w:r>
      <w:r>
        <w:rPr>
          <w:rFonts w:hint="eastAsia" w:ascii="宋体" w:hAnsi="宋体" w:cs="宋体"/>
          <w:sz w:val="24"/>
        </w:rPr>
        <w:t>（请填写：中型、小型、微型）企业制造的货物（详见《分项报价表》）。本条所称货物不包括使用大型企业注册商标的货物。</w:t>
      </w:r>
    </w:p>
    <w:p>
      <w:pPr>
        <w:spacing w:line="360" w:lineRule="auto"/>
        <w:ind w:firstLine="480" w:firstLineChars="200"/>
        <w:jc w:val="left"/>
        <w:rPr>
          <w:rFonts w:ascii="宋体" w:hAnsi="宋体" w:cs="宋体"/>
          <w:sz w:val="24"/>
        </w:rPr>
      </w:pPr>
      <w:r>
        <w:rPr>
          <w:rFonts w:hint="eastAsia" w:ascii="宋体" w:hAnsi="宋体" w:cs="宋体"/>
          <w:sz w:val="24"/>
        </w:rPr>
        <w:t>本公司对上述声明的真实性负责。如有虚假，将依法承担响应的责任。</w:t>
      </w:r>
    </w:p>
    <w:p>
      <w:pPr>
        <w:spacing w:line="360" w:lineRule="auto"/>
        <w:ind w:firstLine="480" w:firstLineChars="200"/>
        <w:jc w:val="left"/>
        <w:rPr>
          <w:rFonts w:ascii="宋体" w:hAnsi="宋体" w:cs="宋体"/>
          <w:sz w:val="24"/>
        </w:rPr>
      </w:pPr>
    </w:p>
    <w:p>
      <w:pPr>
        <w:spacing w:line="360" w:lineRule="auto"/>
        <w:jc w:val="left"/>
        <w:rPr>
          <w:rFonts w:ascii="宋体" w:hAnsi="宋体" w:cs="宋体"/>
          <w:sz w:val="24"/>
        </w:rPr>
      </w:pPr>
    </w:p>
    <w:p>
      <w:pPr>
        <w:pStyle w:val="4"/>
      </w:pPr>
    </w:p>
    <w:p>
      <w:pPr>
        <w:spacing w:line="360" w:lineRule="auto"/>
        <w:jc w:val="left"/>
        <w:rPr>
          <w:rFonts w:ascii="宋体" w:hAnsi="宋体" w:cs="宋体"/>
          <w:sz w:val="24"/>
        </w:rPr>
      </w:pPr>
      <w:r>
        <w:rPr>
          <w:rFonts w:hint="eastAsia" w:ascii="宋体" w:hAnsi="宋体" w:cs="宋体"/>
          <w:sz w:val="24"/>
        </w:rPr>
        <w:t>供应商名称：（盖章）</w:t>
      </w:r>
    </w:p>
    <w:p>
      <w:pPr>
        <w:spacing w:line="360" w:lineRule="auto"/>
        <w:jc w:val="left"/>
        <w:rPr>
          <w:rFonts w:ascii="宋体" w:hAnsi="宋体" w:cs="宋体"/>
          <w:sz w:val="24"/>
        </w:rPr>
      </w:pPr>
      <w:r>
        <w:rPr>
          <w:rFonts w:hint="eastAsia" w:ascii="宋体" w:hAnsi="宋体" w:cs="宋体"/>
          <w:sz w:val="24"/>
        </w:rPr>
        <w:t>日期：</w:t>
      </w:r>
    </w:p>
    <w:p>
      <w:pPr>
        <w:pStyle w:val="4"/>
      </w:pPr>
    </w:p>
    <w:p>
      <w:pPr>
        <w:spacing w:line="360" w:lineRule="auto"/>
        <w:jc w:val="left"/>
        <w:rPr>
          <w:rFonts w:ascii="宋体" w:hAnsi="宋体" w:cs="宋体"/>
          <w:b/>
          <w:sz w:val="22"/>
          <w:szCs w:val="21"/>
        </w:rPr>
      </w:pPr>
      <w:r>
        <w:rPr>
          <w:rFonts w:hint="eastAsia" w:ascii="宋体" w:hAnsi="宋体" w:cs="宋体"/>
          <w:b/>
          <w:sz w:val="22"/>
          <w:szCs w:val="21"/>
        </w:rPr>
        <w:t>注：</w:t>
      </w:r>
    </w:p>
    <w:p>
      <w:pPr>
        <w:spacing w:line="360" w:lineRule="auto"/>
        <w:jc w:val="left"/>
        <w:rPr>
          <w:rFonts w:ascii="宋体" w:hAnsi="宋体" w:cs="宋体"/>
          <w:b/>
          <w:sz w:val="22"/>
          <w:szCs w:val="21"/>
        </w:rPr>
      </w:pPr>
      <w:r>
        <w:rPr>
          <w:rFonts w:hint="eastAsia" w:ascii="宋体" w:hAnsi="宋体" w:cs="宋体"/>
          <w:b/>
          <w:sz w:val="22"/>
          <w:szCs w:val="21"/>
        </w:rPr>
        <w:t>1、供应商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spacing w:line="360" w:lineRule="auto"/>
        <w:jc w:val="left"/>
        <w:rPr>
          <w:rFonts w:ascii="宋体" w:hAnsi="宋体" w:cs="宋体"/>
          <w:b/>
          <w:sz w:val="22"/>
          <w:szCs w:val="21"/>
        </w:rPr>
      </w:pPr>
      <w:r>
        <w:rPr>
          <w:rFonts w:hint="eastAsia" w:ascii="宋体" w:hAnsi="宋体" w:cs="宋体"/>
          <w:b/>
          <w:sz w:val="22"/>
          <w:szCs w:val="21"/>
        </w:rPr>
        <w:t>2、在政府采购活动中，监狱企业视同小型、微型企业，享受预留份额、评审中价格扣除等政府采购促进中小企业发展的政府采购政策。（监狱企业参加政府采购活动时，还应当提供由省级以上监狱管理局、戒毒管理局(含新疆生产建设兵团)出具的属于监狱企业的证明文件。）</w:t>
      </w:r>
    </w:p>
    <w:p>
      <w:pPr>
        <w:spacing w:line="360" w:lineRule="auto"/>
        <w:jc w:val="left"/>
        <w:rPr>
          <w:rFonts w:ascii="宋体" w:hAnsi="宋体" w:cs="宋体"/>
          <w:b/>
          <w:sz w:val="22"/>
          <w:szCs w:val="21"/>
        </w:rPr>
      </w:pPr>
      <w:r>
        <w:rPr>
          <w:rFonts w:hint="eastAsia" w:ascii="宋体" w:hAnsi="宋体" w:cs="宋体"/>
          <w:b/>
          <w:sz w:val="22"/>
          <w:szCs w:val="21"/>
        </w:rPr>
        <w:t>3、供应商为非中、小企业单位的，可不提供此声明。</w:t>
      </w:r>
    </w:p>
    <w:p>
      <w:pPr>
        <w:spacing w:line="360" w:lineRule="auto"/>
        <w:jc w:val="left"/>
        <w:rPr>
          <w:rFonts w:ascii="宋体" w:hAnsi="宋体" w:cs="宋体"/>
          <w:b/>
          <w:sz w:val="32"/>
          <w:szCs w:val="32"/>
        </w:rPr>
        <w:sectPr>
          <w:pgSz w:w="11911" w:h="16838"/>
          <w:pgMar w:top="1440" w:right="1080" w:bottom="1440" w:left="1080" w:header="851" w:footer="992" w:gutter="0"/>
          <w:cols w:space="720" w:num="1"/>
        </w:sectPr>
      </w:pPr>
    </w:p>
    <w:p>
      <w:pPr>
        <w:spacing w:line="360" w:lineRule="auto"/>
        <w:jc w:val="left"/>
        <w:rPr>
          <w:rFonts w:ascii="宋体" w:hAnsi="宋体" w:cs="宋体"/>
          <w:b/>
          <w:sz w:val="32"/>
          <w:szCs w:val="32"/>
        </w:rPr>
      </w:pPr>
      <w:r>
        <w:rPr>
          <w:rFonts w:hint="eastAsia" w:ascii="宋体" w:hAnsi="宋体" w:cs="宋体"/>
          <w:b/>
          <w:sz w:val="32"/>
          <w:szCs w:val="32"/>
        </w:rPr>
        <w:t>格式2-10</w:t>
      </w:r>
    </w:p>
    <w:p>
      <w:pPr>
        <w:rPr>
          <w:rFonts w:ascii="宋体" w:hAnsi="宋体" w:cs="宋体"/>
          <w:b/>
          <w:sz w:val="32"/>
          <w:szCs w:val="32"/>
        </w:rPr>
      </w:pPr>
      <w:bookmarkStart w:id="29" w:name="_Toc28875"/>
      <w:bookmarkEnd w:id="29"/>
      <w:bookmarkStart w:id="30" w:name="OLE_LINK14"/>
      <w:bookmarkEnd w:id="30"/>
      <w:bookmarkStart w:id="31" w:name="OLE_LINK13"/>
      <w:bookmarkEnd w:id="31"/>
    </w:p>
    <w:p>
      <w:pPr>
        <w:jc w:val="center"/>
        <w:rPr>
          <w:rFonts w:ascii="宋体" w:hAnsi="宋体" w:cs="宋体"/>
          <w:b/>
          <w:sz w:val="32"/>
          <w:szCs w:val="32"/>
        </w:rPr>
      </w:pPr>
      <w:r>
        <w:rPr>
          <w:rFonts w:hint="eastAsia" w:ascii="宋体" w:hAnsi="宋体" w:cs="宋体"/>
          <w:b/>
          <w:sz w:val="32"/>
          <w:szCs w:val="32"/>
        </w:rPr>
        <w:t>十、残疾人福利性单位声明函</w:t>
      </w:r>
    </w:p>
    <w:p>
      <w:pPr>
        <w:pStyle w:val="4"/>
      </w:pPr>
    </w:p>
    <w:p>
      <w:pPr>
        <w:spacing w:line="360" w:lineRule="auto"/>
        <w:ind w:firstLine="504"/>
        <w:jc w:val="left"/>
        <w:rPr>
          <w:rFonts w:ascii="宋体" w:hAnsi="宋体" w:cs="宋体"/>
          <w:spacing w:val="6"/>
          <w:sz w:val="24"/>
        </w:rPr>
      </w:pPr>
      <w:r>
        <w:rPr>
          <w:rFonts w:hint="eastAsia" w:ascii="宋体" w:hAnsi="宋体" w:cs="宋体"/>
          <w:spacing w:val="6"/>
          <w:sz w:val="24"/>
        </w:rPr>
        <w:t>本单位郑重声明，根据《财政部 民政部 中国残疾人联合会关于促进残疾人就业政府采购政策的通知》（财库</w:t>
      </w:r>
      <w:r>
        <w:rPr>
          <w:rFonts w:hint="eastAsia" w:ascii="宋体" w:hAnsi="宋体" w:cs="宋体"/>
          <w:sz w:val="24"/>
        </w:rPr>
        <w:t>〔2017〕 141</w:t>
      </w:r>
      <w:r>
        <w:rPr>
          <w:rFonts w:hint="eastAsia" w:ascii="宋体" w:hAnsi="宋体" w:cs="宋体"/>
          <w:spacing w:val="6"/>
          <w:sz w:val="24"/>
        </w:rPr>
        <w:t>号）的规定，本单位为符合条件的残疾人福利性单位，且本单位参加</w:t>
      </w:r>
      <w:r>
        <w:rPr>
          <w:rFonts w:hint="eastAsia" w:ascii="宋体" w:hAnsi="宋体" w:cs="宋体"/>
          <w:spacing w:val="6"/>
          <w:sz w:val="24"/>
          <w:u w:val="single"/>
        </w:rPr>
        <w:t xml:space="preserve">            </w:t>
      </w:r>
      <w:r>
        <w:rPr>
          <w:rFonts w:hint="eastAsia" w:ascii="宋体" w:hAnsi="宋体" w:cs="宋体"/>
          <w:spacing w:val="6"/>
          <w:sz w:val="24"/>
        </w:rPr>
        <w:t>项目采购活动提供本单位提供服务（由本单位承担工程/制造的货物），或者提供其他残疾人福利性单位制造的货物（不包括使用非残疾人福利性单位注册商标的货物）。</w:t>
      </w:r>
    </w:p>
    <w:p>
      <w:pPr>
        <w:spacing w:line="360" w:lineRule="auto"/>
        <w:ind w:firstLine="504"/>
        <w:jc w:val="left"/>
        <w:rPr>
          <w:rFonts w:ascii="宋体" w:hAnsi="宋体" w:cs="宋体"/>
          <w:spacing w:val="6"/>
          <w:sz w:val="24"/>
        </w:rPr>
      </w:pPr>
      <w:r>
        <w:rPr>
          <w:rFonts w:hint="eastAsia" w:ascii="宋体" w:hAnsi="宋体" w:cs="宋体"/>
          <w:spacing w:val="6"/>
          <w:sz w:val="24"/>
        </w:rPr>
        <w:t>本单位对上述声明的真实性负责。如有虚假，将依法承担相应责任。</w:t>
      </w:r>
    </w:p>
    <w:p>
      <w:pPr>
        <w:spacing w:line="360" w:lineRule="auto"/>
        <w:jc w:val="left"/>
        <w:rPr>
          <w:rFonts w:ascii="宋体" w:hAnsi="宋体" w:cs="宋体"/>
          <w:spacing w:val="6"/>
          <w:sz w:val="24"/>
        </w:rPr>
      </w:pPr>
    </w:p>
    <w:p>
      <w:pPr>
        <w:spacing w:line="360" w:lineRule="auto"/>
        <w:jc w:val="left"/>
        <w:rPr>
          <w:rFonts w:ascii="宋体" w:hAnsi="宋体" w:cs="宋体"/>
          <w:spacing w:val="6"/>
          <w:sz w:val="24"/>
        </w:rPr>
      </w:pPr>
    </w:p>
    <w:p>
      <w:pPr>
        <w:tabs>
          <w:tab w:val="left" w:pos="4860"/>
        </w:tabs>
        <w:spacing w:line="360" w:lineRule="auto"/>
        <w:ind w:right="1560"/>
        <w:jc w:val="left"/>
        <w:rPr>
          <w:rFonts w:ascii="宋体" w:hAnsi="宋体" w:cs="宋体"/>
          <w:spacing w:val="6"/>
          <w:sz w:val="24"/>
        </w:rPr>
      </w:pPr>
      <w:r>
        <w:rPr>
          <w:rFonts w:hint="eastAsia" w:ascii="宋体" w:hAnsi="宋体" w:cs="宋体"/>
          <w:spacing w:val="6"/>
          <w:sz w:val="24"/>
        </w:rPr>
        <w:t>单位名称：</w:t>
      </w:r>
      <w:r>
        <w:rPr>
          <w:rFonts w:hint="eastAsia" w:ascii="宋体" w:hAnsi="宋体" w:cs="宋体"/>
          <w:spacing w:val="6"/>
          <w:sz w:val="24"/>
          <w:u w:val="single"/>
        </w:rPr>
        <w:t xml:space="preserve">                     </w:t>
      </w:r>
      <w:r>
        <w:rPr>
          <w:rFonts w:hint="eastAsia" w:ascii="宋体" w:hAnsi="宋体" w:cs="宋体"/>
          <w:spacing w:val="6"/>
          <w:sz w:val="24"/>
        </w:rPr>
        <w:t>（盖章）</w:t>
      </w:r>
    </w:p>
    <w:p>
      <w:pPr>
        <w:spacing w:line="360" w:lineRule="auto"/>
        <w:jc w:val="left"/>
        <w:rPr>
          <w:rFonts w:ascii="宋体" w:hAnsi="宋体" w:cs="宋体"/>
          <w:spacing w:val="6"/>
          <w:sz w:val="24"/>
        </w:rPr>
      </w:pPr>
      <w:r>
        <w:rPr>
          <w:rFonts w:hint="eastAsia" w:ascii="宋体" w:hAnsi="宋体" w:cs="宋体"/>
          <w:spacing w:val="6"/>
          <w:sz w:val="24"/>
        </w:rPr>
        <w:t>日期：</w:t>
      </w:r>
    </w:p>
    <w:p>
      <w:pPr>
        <w:spacing w:line="360" w:lineRule="auto"/>
        <w:jc w:val="left"/>
        <w:rPr>
          <w:rFonts w:ascii="宋体" w:hAnsi="宋体" w:cs="宋体"/>
          <w:sz w:val="24"/>
        </w:rPr>
      </w:pPr>
    </w:p>
    <w:p>
      <w:pPr>
        <w:spacing w:line="360" w:lineRule="auto"/>
        <w:jc w:val="left"/>
        <w:rPr>
          <w:rFonts w:ascii="宋体" w:hAnsi="宋体" w:cs="宋体"/>
          <w:b/>
          <w:sz w:val="22"/>
          <w:szCs w:val="21"/>
          <w:lang w:eastAsia="en-US"/>
        </w:rPr>
      </w:pPr>
      <w:r>
        <w:rPr>
          <w:rFonts w:hint="eastAsia" w:ascii="宋体" w:hAnsi="宋体" w:cs="宋体"/>
          <w:b/>
          <w:sz w:val="22"/>
          <w:szCs w:val="21"/>
          <w:lang w:eastAsia="en-US"/>
        </w:rPr>
        <w:t>注：</w:t>
      </w:r>
    </w:p>
    <w:p>
      <w:pPr>
        <w:numPr>
          <w:ilvl w:val="0"/>
          <w:numId w:val="2"/>
        </w:numPr>
        <w:spacing w:line="360" w:lineRule="auto"/>
        <w:jc w:val="left"/>
        <w:rPr>
          <w:rFonts w:ascii="宋体" w:hAnsi="宋体" w:cs="宋体"/>
          <w:b/>
          <w:sz w:val="22"/>
          <w:szCs w:val="21"/>
        </w:rPr>
      </w:pPr>
      <w:r>
        <w:rPr>
          <w:rFonts w:hint="eastAsia" w:ascii="宋体" w:hAnsi="宋体" w:cs="宋体"/>
          <w:b/>
          <w:sz w:val="22"/>
          <w:szCs w:val="21"/>
        </w:rPr>
        <w:t>残疾人福利性单位视同小型、微型企业，享受预留份额、评审中价格扣除等促进中小企业发展的政府采购政策。残疾人福利性单位属于小型、微型企业的，不重复享受政策。</w:t>
      </w:r>
    </w:p>
    <w:p>
      <w:pPr>
        <w:spacing w:line="360" w:lineRule="auto"/>
        <w:jc w:val="left"/>
        <w:rPr>
          <w:rFonts w:ascii="宋体" w:hAnsi="宋体" w:cs="宋体"/>
          <w:b/>
          <w:sz w:val="32"/>
          <w:szCs w:val="32"/>
        </w:rPr>
      </w:pPr>
      <w:r>
        <w:rPr>
          <w:rFonts w:hint="eastAsia" w:ascii="宋体" w:hAnsi="宋体" w:cs="宋体"/>
          <w:b/>
          <w:sz w:val="22"/>
          <w:szCs w:val="21"/>
        </w:rPr>
        <w:t>2、供应商为非残疾人福利性单位的，可不提供此声明。</w:t>
      </w:r>
      <w:r>
        <w:t xml:space="preserve"> </w:t>
      </w:r>
      <w:r>
        <w:br w:type="page"/>
      </w:r>
      <w:r>
        <w:rPr>
          <w:rFonts w:ascii="宋体" w:hAnsi="宋体" w:cs="宋体"/>
          <w:b/>
          <w:sz w:val="32"/>
          <w:szCs w:val="32"/>
        </w:rPr>
        <w:t>格式2-1</w:t>
      </w:r>
      <w:r>
        <w:rPr>
          <w:rFonts w:hint="eastAsia" w:ascii="宋体" w:hAnsi="宋体" w:cs="宋体"/>
          <w:b/>
          <w:sz w:val="32"/>
          <w:szCs w:val="32"/>
        </w:rPr>
        <w:t>1</w:t>
      </w:r>
    </w:p>
    <w:p>
      <w:pPr>
        <w:jc w:val="center"/>
        <w:rPr>
          <w:rFonts w:ascii="宋体" w:hAnsi="宋体" w:cs="宋体"/>
          <w:b/>
          <w:sz w:val="32"/>
          <w:szCs w:val="32"/>
        </w:rPr>
      </w:pPr>
      <w:bookmarkStart w:id="32" w:name="_Toc23205"/>
      <w:bookmarkEnd w:id="32"/>
      <w:r>
        <w:rPr>
          <w:rFonts w:hint="eastAsia" w:ascii="宋体" w:hAnsi="宋体" w:cs="宋体"/>
          <w:b/>
          <w:sz w:val="32"/>
          <w:szCs w:val="32"/>
        </w:rPr>
        <w:t>十一、项目实施方案（格式自拟）</w:t>
      </w:r>
    </w:p>
    <w:p>
      <w:pPr>
        <w:spacing w:line="360" w:lineRule="auto"/>
        <w:jc w:val="left"/>
        <w:rPr>
          <w:rFonts w:ascii="宋体" w:hAnsi="宋体" w:cs="宋体"/>
          <w:b/>
          <w:sz w:val="35"/>
          <w:szCs w:val="35"/>
        </w:rPr>
      </w:pPr>
    </w:p>
    <w:p>
      <w:pPr>
        <w:spacing w:line="360" w:lineRule="auto"/>
        <w:jc w:val="left"/>
        <w:rPr>
          <w:rFonts w:ascii="宋体" w:hAnsi="宋体" w:cs="宋体"/>
          <w:b/>
          <w:sz w:val="24"/>
          <w:szCs w:val="24"/>
        </w:rPr>
      </w:pPr>
      <w:r>
        <w:rPr>
          <w:rFonts w:ascii="宋体" w:hAnsi="宋体" w:cs="宋体"/>
          <w:b/>
          <w:sz w:val="24"/>
          <w:szCs w:val="24"/>
        </w:rPr>
        <w:t>包括但不限于：提供详细的</w:t>
      </w:r>
      <w:r>
        <w:rPr>
          <w:rFonts w:hint="eastAsia" w:ascii="宋体" w:hAnsi="宋体" w:cs="宋体"/>
          <w:b/>
          <w:sz w:val="24"/>
          <w:szCs w:val="24"/>
        </w:rPr>
        <w:t>实施</w:t>
      </w:r>
      <w:r>
        <w:rPr>
          <w:rFonts w:ascii="宋体" w:hAnsi="宋体" w:cs="宋体"/>
          <w:b/>
          <w:sz w:val="24"/>
          <w:szCs w:val="24"/>
        </w:rPr>
        <w:t>方案、人员配置方案。</w:t>
      </w: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jc w:val="left"/>
        <w:rPr>
          <w:sz w:val="24"/>
        </w:rPr>
        <w:sectPr>
          <w:headerReference r:id="rId19" w:type="default"/>
          <w:pgSz w:w="11911" w:h="16838"/>
          <w:pgMar w:top="1440" w:right="1080" w:bottom="1440" w:left="1080" w:header="851" w:footer="992" w:gutter="0"/>
          <w:cols w:space="720" w:num="1"/>
        </w:sectPr>
      </w:pPr>
      <w:r>
        <w:rPr>
          <w:rFonts w:hint="eastAsia"/>
          <w:sz w:val="24"/>
        </w:rPr>
        <w:t>日期：</w:t>
      </w:r>
    </w:p>
    <w:p>
      <w:pPr>
        <w:spacing w:line="360" w:lineRule="auto"/>
        <w:jc w:val="left"/>
        <w:rPr>
          <w:rFonts w:ascii="宋体" w:hAnsi="宋体" w:cs="宋体"/>
          <w:b/>
          <w:sz w:val="24"/>
          <w:szCs w:val="24"/>
        </w:rPr>
      </w:pPr>
      <w:r>
        <w:rPr>
          <w:rFonts w:ascii="宋体" w:hAnsi="宋体" w:cs="宋体"/>
          <w:b/>
          <w:sz w:val="32"/>
          <w:szCs w:val="32"/>
        </w:rPr>
        <w:t>格式2-1</w:t>
      </w:r>
      <w:r>
        <w:rPr>
          <w:rFonts w:hint="eastAsia" w:ascii="宋体" w:hAnsi="宋体" w:cs="宋体"/>
          <w:b/>
          <w:sz w:val="32"/>
          <w:szCs w:val="32"/>
        </w:rPr>
        <w:t>2</w:t>
      </w:r>
    </w:p>
    <w:p>
      <w:pPr>
        <w:jc w:val="center"/>
        <w:rPr>
          <w:rFonts w:ascii="宋体" w:hAnsi="宋体" w:cs="宋体"/>
          <w:b/>
          <w:sz w:val="32"/>
          <w:szCs w:val="32"/>
        </w:rPr>
      </w:pPr>
      <w:bookmarkStart w:id="33" w:name="_Toc28864"/>
      <w:bookmarkEnd w:id="33"/>
      <w:bookmarkStart w:id="34" w:name="_Toc508626652"/>
      <w:bookmarkEnd w:id="34"/>
      <w:r>
        <w:rPr>
          <w:rFonts w:hint="eastAsia" w:ascii="宋体" w:hAnsi="宋体" w:cs="宋体"/>
          <w:b/>
          <w:sz w:val="32"/>
          <w:szCs w:val="32"/>
        </w:rPr>
        <w:t>十二、售后服务方案（格式自拟）</w:t>
      </w: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rFonts w:ascii="宋体" w:hAnsi="宋体" w:cs="宋体"/>
          <w:b/>
          <w:sz w:val="32"/>
          <w:szCs w:val="32"/>
        </w:rPr>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pStyle w:val="4"/>
        <w:rPr>
          <w:color w:val="auto"/>
          <w:sz w:val="24"/>
        </w:rPr>
        <w:sectPr>
          <w:pgSz w:w="11906" w:h="16838"/>
          <w:pgMar w:top="1440" w:right="1080" w:bottom="1440" w:left="1080" w:header="851" w:footer="992" w:gutter="0"/>
          <w:cols w:space="425" w:num="1"/>
          <w:docGrid w:type="lines" w:linePitch="312" w:charSpace="0"/>
        </w:sectPr>
      </w:pPr>
      <w:r>
        <w:rPr>
          <w:rFonts w:hint="eastAsia"/>
          <w:color w:val="auto"/>
          <w:sz w:val="24"/>
        </w:rPr>
        <w:t>日期：</w:t>
      </w:r>
    </w:p>
    <w:p>
      <w:pPr>
        <w:pStyle w:val="4"/>
        <w:rPr>
          <w:rFonts w:ascii="宋体" w:hAnsi="宋体" w:cs="宋体"/>
          <w:b/>
          <w:sz w:val="24"/>
          <w:szCs w:val="24"/>
        </w:rPr>
      </w:pPr>
      <w:r>
        <w:rPr>
          <w:rFonts w:ascii="宋体" w:hAnsi="宋体" w:cs="宋体"/>
          <w:b/>
          <w:sz w:val="32"/>
          <w:szCs w:val="32"/>
        </w:rPr>
        <w:t>格式2-1</w:t>
      </w:r>
      <w:r>
        <w:rPr>
          <w:rFonts w:hint="eastAsia" w:ascii="宋体" w:hAnsi="宋体" w:cs="宋体"/>
          <w:b/>
          <w:sz w:val="32"/>
          <w:szCs w:val="32"/>
        </w:rPr>
        <w:t>3</w:t>
      </w:r>
    </w:p>
    <w:p>
      <w:pPr>
        <w:jc w:val="center"/>
        <w:rPr>
          <w:rFonts w:ascii="宋体" w:hAnsi="宋体" w:cs="宋体"/>
          <w:b/>
          <w:sz w:val="32"/>
          <w:szCs w:val="32"/>
        </w:rPr>
      </w:pPr>
      <w:bookmarkStart w:id="35" w:name="_Toc31400"/>
      <w:bookmarkEnd w:id="35"/>
      <w:r>
        <w:rPr>
          <w:rFonts w:hint="eastAsia" w:ascii="宋体" w:hAnsi="宋体" w:cs="宋体"/>
          <w:b/>
          <w:sz w:val="32"/>
          <w:szCs w:val="32"/>
        </w:rPr>
        <w:t>十三、其他有关材料（格式自拟）</w:t>
      </w:r>
      <w:bookmarkStart w:id="36" w:name="_Toc25272"/>
      <w:bookmarkEnd w:id="36"/>
    </w:p>
    <w:p>
      <w:pPr>
        <w:widowControl/>
        <w:spacing w:line="360" w:lineRule="auto"/>
        <w:jc w:val="center"/>
        <w:outlineLvl w:val="1"/>
        <w:rPr>
          <w:kern w:val="1"/>
        </w:rPr>
      </w:pPr>
      <w:r>
        <w:br w:type="page"/>
      </w:r>
      <w:bookmarkStart w:id="37" w:name="_Toc47514896"/>
      <w:r>
        <w:rPr>
          <w:rFonts w:ascii="宋体" w:hAnsi="宋体" w:cs="宋体"/>
          <w:b/>
          <w:sz w:val="32"/>
          <w:szCs w:val="32"/>
        </w:rPr>
        <w:t>第</w:t>
      </w:r>
      <w:r>
        <w:rPr>
          <w:rFonts w:hint="eastAsia" w:ascii="宋体" w:hAnsi="宋体" w:cs="宋体"/>
          <w:b/>
          <w:sz w:val="32"/>
          <w:szCs w:val="32"/>
        </w:rPr>
        <w:t>三</w:t>
      </w:r>
      <w:r>
        <w:rPr>
          <w:rFonts w:ascii="宋体" w:hAnsi="宋体" w:cs="宋体"/>
          <w:b/>
          <w:sz w:val="32"/>
          <w:szCs w:val="32"/>
        </w:rPr>
        <w:t xml:space="preserve">部分  </w:t>
      </w:r>
      <w:r>
        <w:rPr>
          <w:rFonts w:hint="eastAsia" w:ascii="宋体" w:hAnsi="宋体" w:cs="宋体"/>
          <w:b/>
          <w:sz w:val="32"/>
          <w:szCs w:val="32"/>
        </w:rPr>
        <w:t>最终报价函</w:t>
      </w:r>
      <w:bookmarkEnd w:id="37"/>
    </w:p>
    <w:p>
      <w:pPr>
        <w:pStyle w:val="4"/>
        <w:rPr>
          <w:rFonts w:ascii="宋体" w:hAnsi="宋体" w:cs="宋体"/>
          <w:bCs/>
          <w:color w:val="auto"/>
          <w:sz w:val="24"/>
          <w:szCs w:val="24"/>
        </w:rPr>
      </w:pPr>
    </w:p>
    <w:tbl>
      <w:tblPr>
        <w:tblStyle w:val="13"/>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342"/>
        <w:gridCol w:w="5780"/>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216" w:hRule="atLeast"/>
          <w:jc w:val="center"/>
        </w:trPr>
        <w:tc>
          <w:tcPr>
            <w:tcW w:w="2342" w:type="dxa"/>
            <w:vAlign w:val="center"/>
          </w:tcPr>
          <w:p>
            <w:pPr>
              <w:ind w:firstLine="480"/>
              <w:rPr>
                <w:rFonts w:cs="Times New Roman"/>
                <w:sz w:val="24"/>
                <w:szCs w:val="24"/>
              </w:rPr>
            </w:pPr>
            <w:r>
              <w:rPr>
                <w:rFonts w:hint="eastAsia" w:cs="Times New Roman"/>
                <w:sz w:val="24"/>
                <w:szCs w:val="24"/>
              </w:rPr>
              <w:t>项目名称</w:t>
            </w:r>
          </w:p>
        </w:tc>
        <w:tc>
          <w:tcPr>
            <w:tcW w:w="5780" w:type="dxa"/>
            <w:vAlign w:val="center"/>
          </w:tcPr>
          <w:p>
            <w:pPr>
              <w:ind w:firstLine="480"/>
              <w:jc w:val="center"/>
              <w:rPr>
                <w:rFonts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jc w:val="center"/>
        </w:trPr>
        <w:tc>
          <w:tcPr>
            <w:tcW w:w="2342" w:type="dxa"/>
            <w:tcBorders>
              <w:bottom w:val="single" w:color="auto" w:sz="4" w:space="0"/>
            </w:tcBorders>
            <w:vAlign w:val="center"/>
          </w:tcPr>
          <w:p>
            <w:pPr>
              <w:ind w:firstLine="480"/>
              <w:rPr>
                <w:rFonts w:cs="Times New Roman"/>
                <w:sz w:val="24"/>
                <w:szCs w:val="24"/>
              </w:rPr>
            </w:pPr>
            <w:r>
              <w:rPr>
                <w:rFonts w:hint="eastAsia" w:cs="Times New Roman"/>
                <w:sz w:val="24"/>
                <w:szCs w:val="24"/>
              </w:rPr>
              <w:t>项目编号</w:t>
            </w:r>
          </w:p>
        </w:tc>
        <w:tc>
          <w:tcPr>
            <w:tcW w:w="5780" w:type="dxa"/>
            <w:tcBorders>
              <w:bottom w:val="single" w:color="auto" w:sz="4" w:space="0"/>
            </w:tcBorders>
            <w:vAlign w:val="center"/>
          </w:tcPr>
          <w:p>
            <w:pPr>
              <w:ind w:firstLine="480"/>
              <w:rPr>
                <w:rFonts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394" w:hRule="atLeast"/>
          <w:jc w:val="center"/>
        </w:trPr>
        <w:tc>
          <w:tcPr>
            <w:tcW w:w="2342" w:type="dxa"/>
            <w:tcBorders>
              <w:bottom w:val="single" w:color="auto" w:sz="4" w:space="0"/>
            </w:tcBorders>
            <w:vAlign w:val="center"/>
          </w:tcPr>
          <w:p>
            <w:pPr>
              <w:ind w:firstLine="480"/>
              <w:rPr>
                <w:rFonts w:cs="Times New Roman"/>
                <w:sz w:val="24"/>
                <w:szCs w:val="24"/>
              </w:rPr>
            </w:pPr>
            <w:r>
              <w:rPr>
                <w:rFonts w:hint="eastAsia" w:cs="Times New Roman"/>
                <w:sz w:val="24"/>
                <w:szCs w:val="24"/>
              </w:rPr>
              <w:t>交货期限</w:t>
            </w:r>
          </w:p>
        </w:tc>
        <w:tc>
          <w:tcPr>
            <w:tcW w:w="5780" w:type="dxa"/>
            <w:tcBorders>
              <w:bottom w:val="single" w:color="auto" w:sz="4" w:space="0"/>
            </w:tcBorders>
            <w:vAlign w:val="center"/>
          </w:tcPr>
          <w:p>
            <w:pPr>
              <w:ind w:firstLine="480"/>
              <w:rPr>
                <w:rFonts w:cs="Times New Roman"/>
                <w:sz w:val="24"/>
                <w:szCs w:val="24"/>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cantSplit/>
          <w:trHeight w:val="1832" w:hRule="atLeast"/>
          <w:jc w:val="center"/>
        </w:trPr>
        <w:tc>
          <w:tcPr>
            <w:tcW w:w="2342" w:type="dxa"/>
            <w:tcBorders>
              <w:top w:val="single" w:color="auto" w:sz="4" w:space="0"/>
            </w:tcBorders>
            <w:vAlign w:val="center"/>
          </w:tcPr>
          <w:p>
            <w:pPr>
              <w:ind w:firstLine="480"/>
              <w:rPr>
                <w:rFonts w:cs="Times New Roman"/>
                <w:sz w:val="24"/>
                <w:szCs w:val="24"/>
              </w:rPr>
            </w:pPr>
            <w:r>
              <w:rPr>
                <w:rFonts w:hint="eastAsia" w:cs="Times New Roman"/>
                <w:sz w:val="24"/>
                <w:szCs w:val="24"/>
              </w:rPr>
              <w:t>报价</w:t>
            </w:r>
          </w:p>
        </w:tc>
        <w:tc>
          <w:tcPr>
            <w:tcW w:w="5780" w:type="dxa"/>
            <w:tcBorders>
              <w:top w:val="single" w:color="auto" w:sz="4" w:space="0"/>
            </w:tcBorders>
            <w:vAlign w:val="center"/>
          </w:tcPr>
          <w:p>
            <w:pPr>
              <w:spacing w:line="360" w:lineRule="auto"/>
              <w:rPr>
                <w:rFonts w:cs="Times New Roman"/>
                <w:sz w:val="24"/>
                <w:szCs w:val="24"/>
              </w:rPr>
            </w:pPr>
            <w:r>
              <w:rPr>
                <w:rFonts w:hint="eastAsia" w:cs="Times New Roman"/>
                <w:sz w:val="24"/>
                <w:szCs w:val="24"/>
              </w:rPr>
              <w:t>小写：           元</w:t>
            </w:r>
            <w:r>
              <w:rPr>
                <w:rFonts w:hint="eastAsia" w:cs="Times New Roman"/>
                <w:sz w:val="24"/>
                <w:szCs w:val="24"/>
              </w:rPr>
              <w:br w:type="textWrapping"/>
            </w:r>
            <w:r>
              <w:rPr>
                <w:rFonts w:hint="eastAsia" w:cs="Times New Roman"/>
                <w:sz w:val="24"/>
                <w:szCs w:val="24"/>
              </w:rPr>
              <w:t>大写：</w:t>
            </w:r>
          </w:p>
        </w:tc>
      </w:tr>
    </w:tbl>
    <w:p>
      <w:pPr>
        <w:pStyle w:val="4"/>
      </w:pPr>
    </w:p>
    <w:p>
      <w:pPr>
        <w:spacing w:line="360" w:lineRule="auto"/>
        <w:ind w:firstLine="440"/>
        <w:jc w:val="left"/>
        <w:rPr>
          <w:rFonts w:ascii="宋体" w:hAnsi="宋体" w:cs="宋体"/>
          <w:sz w:val="22"/>
          <w:szCs w:val="21"/>
        </w:rPr>
      </w:pPr>
    </w:p>
    <w:p>
      <w:pPr>
        <w:spacing w:line="360" w:lineRule="auto"/>
        <w:jc w:val="left"/>
        <w:rPr>
          <w:rFonts w:ascii="宋体" w:hAnsi="宋体" w:cs="宋体"/>
          <w:b/>
          <w:szCs w:val="21"/>
        </w:rPr>
      </w:pPr>
      <w:r>
        <w:rPr>
          <w:rFonts w:hint="eastAsia" w:ascii="宋体" w:hAnsi="宋体" w:cs="宋体"/>
          <w:b/>
          <w:szCs w:val="21"/>
        </w:rPr>
        <w:t>注：</w:t>
      </w:r>
      <w:r>
        <w:rPr>
          <w:rFonts w:ascii="宋体" w:hAnsi="宋体" w:cs="宋体"/>
          <w:b/>
          <w:sz w:val="22"/>
          <w:szCs w:val="21"/>
        </w:rPr>
        <w:t>最</w:t>
      </w:r>
      <w:r>
        <w:rPr>
          <w:rFonts w:hint="eastAsia" w:ascii="宋体" w:hAnsi="宋体" w:cs="宋体"/>
          <w:b/>
          <w:sz w:val="22"/>
          <w:szCs w:val="21"/>
        </w:rPr>
        <w:t>终</w:t>
      </w:r>
      <w:r>
        <w:rPr>
          <w:rFonts w:hint="eastAsia" w:ascii="宋体" w:hAnsi="宋体" w:cs="宋体"/>
          <w:b/>
          <w:szCs w:val="21"/>
        </w:rPr>
        <w:t>报价为我方完成本项目所有采购内容所需的全部费用的固定不变价格，我方承诺不再要求调整合同价格。</w:t>
      </w:r>
    </w:p>
    <w:p>
      <w:pPr>
        <w:pStyle w:val="4"/>
      </w:pPr>
    </w:p>
    <w:p>
      <w:pPr>
        <w:pStyle w:val="4"/>
      </w:pPr>
    </w:p>
    <w:p>
      <w:pPr>
        <w:spacing w:line="360" w:lineRule="auto"/>
        <w:jc w:val="left"/>
        <w:rPr>
          <w:sz w:val="24"/>
        </w:rPr>
      </w:pPr>
      <w:r>
        <w:rPr>
          <w:rFonts w:hint="eastAsia"/>
          <w:sz w:val="24"/>
        </w:rPr>
        <w:t>法定代表人/单位负责人或授权代表：</w:t>
      </w:r>
      <w:r>
        <w:rPr>
          <w:rFonts w:hint="eastAsia"/>
          <w:sz w:val="24"/>
          <w:u w:val="single"/>
        </w:rPr>
        <w:t xml:space="preserve">                 </w:t>
      </w:r>
      <w:r>
        <w:rPr>
          <w:rFonts w:hint="eastAsia"/>
          <w:sz w:val="24"/>
        </w:rPr>
        <w:t>（签字或加盖个人名章）</w:t>
      </w:r>
    </w:p>
    <w:p>
      <w:pPr>
        <w:spacing w:line="360" w:lineRule="auto"/>
        <w:jc w:val="left"/>
        <w:rPr>
          <w:sz w:val="24"/>
        </w:rPr>
      </w:pPr>
      <w:r>
        <w:rPr>
          <w:rFonts w:hint="eastAsia"/>
          <w:sz w:val="24"/>
        </w:rPr>
        <w:t>供应商名称：</w:t>
      </w:r>
      <w:r>
        <w:rPr>
          <w:rFonts w:hint="eastAsia"/>
          <w:sz w:val="24"/>
          <w:u w:val="single"/>
        </w:rPr>
        <w:t xml:space="preserve">                      </w:t>
      </w:r>
      <w:r>
        <w:rPr>
          <w:rFonts w:hint="eastAsia"/>
          <w:sz w:val="24"/>
        </w:rPr>
        <w:t>（单位盖章）</w:t>
      </w:r>
    </w:p>
    <w:p>
      <w:pPr>
        <w:spacing w:line="360" w:lineRule="auto"/>
        <w:rPr>
          <w:sz w:val="24"/>
        </w:rPr>
      </w:pPr>
      <w:r>
        <w:rPr>
          <w:rFonts w:hint="eastAsia"/>
          <w:sz w:val="24"/>
        </w:rPr>
        <w:t>日期：</w:t>
      </w:r>
    </w:p>
    <w:p>
      <w:pPr>
        <w:spacing w:line="360" w:lineRule="auto"/>
        <w:rPr>
          <w:sz w:val="24"/>
        </w:rPr>
      </w:pPr>
    </w:p>
    <w:p>
      <w:pPr>
        <w:spacing w:line="360" w:lineRule="auto"/>
        <w:rPr>
          <w:sz w:val="24"/>
        </w:rPr>
      </w:pPr>
    </w:p>
    <w:p>
      <w:pPr>
        <w:spacing w:line="360" w:lineRule="auto"/>
        <w:rPr>
          <w:rFonts w:ascii="宋体" w:hAnsi="宋体" w:eastAsia="宋体" w:cs="宋体"/>
          <w:sz w:val="24"/>
          <w:szCs w:val="24"/>
        </w:rPr>
      </w:pPr>
      <w:r>
        <w:rPr>
          <w:rFonts w:ascii="宋体" w:hAnsi="宋体" w:cs="宋体"/>
          <w:b/>
          <w:sz w:val="22"/>
          <w:szCs w:val="21"/>
        </w:rPr>
        <w:t>特别提醒：最</w:t>
      </w:r>
      <w:r>
        <w:rPr>
          <w:rFonts w:hint="eastAsia" w:ascii="宋体" w:hAnsi="宋体" w:cs="宋体"/>
          <w:b/>
          <w:sz w:val="22"/>
          <w:szCs w:val="21"/>
        </w:rPr>
        <w:t>终</w:t>
      </w:r>
      <w:r>
        <w:rPr>
          <w:rFonts w:ascii="宋体" w:hAnsi="宋体" w:cs="宋体"/>
          <w:b/>
          <w:sz w:val="22"/>
          <w:szCs w:val="21"/>
        </w:rPr>
        <w:t>报价</w:t>
      </w:r>
      <w:r>
        <w:rPr>
          <w:rFonts w:hint="eastAsia" w:ascii="宋体" w:hAnsi="宋体" w:cs="宋体"/>
          <w:b/>
          <w:sz w:val="22"/>
          <w:szCs w:val="21"/>
        </w:rPr>
        <w:t>函</w:t>
      </w:r>
      <w:r>
        <w:rPr>
          <w:rFonts w:ascii="宋体" w:hAnsi="宋体" w:cs="宋体"/>
          <w:b/>
          <w:sz w:val="22"/>
          <w:szCs w:val="21"/>
        </w:rPr>
        <w:t>应密封提交；响应人需现场填写最</w:t>
      </w:r>
      <w:r>
        <w:rPr>
          <w:rFonts w:hint="eastAsia" w:ascii="宋体" w:hAnsi="宋体" w:cs="宋体"/>
          <w:b/>
          <w:sz w:val="22"/>
          <w:szCs w:val="21"/>
        </w:rPr>
        <w:t>终</w:t>
      </w:r>
      <w:r>
        <w:rPr>
          <w:rFonts w:ascii="宋体" w:hAnsi="宋体" w:cs="宋体"/>
          <w:b/>
          <w:sz w:val="22"/>
          <w:szCs w:val="21"/>
        </w:rPr>
        <w:t>报价的，应自行准备密封袋。</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_GBK">
    <w:altName w:val="微软雅黑"/>
    <w:panose1 w:val="00000000000000000000"/>
    <w:charset w:val="86"/>
    <w:family w:val="script"/>
    <w:pitch w:val="default"/>
    <w:sig w:usb0="00000000" w:usb1="00000000" w:usb2="00000010" w:usb3="00000000" w:csb0="00040000" w:csb1="0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71994127"/>
    </w:sdtPr>
    <w:sdtContent>
      <w:p>
        <w:pPr>
          <w:pStyle w:val="7"/>
          <w:jc w:val="center"/>
        </w:pPr>
        <w:r>
          <w:fldChar w:fldCharType="begin"/>
        </w:r>
        <w:r>
          <w:instrText xml:space="preserve">PAGE   \* MERGEFORMAT</w:instrText>
        </w:r>
        <w:r>
          <w:fldChar w:fldCharType="separate"/>
        </w:r>
        <w:r>
          <w:rPr>
            <w:lang w:val="zh-CN"/>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000000" w:sz="4" w:space="1"/>
      </w:pBdr>
      <w:tabs>
        <w:tab w:val="right" w:pos="7596"/>
        <w:tab w:val="clear" w:pos="8306"/>
      </w:tabs>
      <w:ind w:right="7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000000" w:sz="4" w:space="1"/>
      </w:pBdr>
      <w:tabs>
        <w:tab w:val="right" w:pos="7596"/>
        <w:tab w:val="clear" w:pos="8306"/>
      </w:tabs>
      <w:ind w:right="72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000000" w:sz="4" w:space="1"/>
      </w:pBdr>
      <w:tabs>
        <w:tab w:val="right" w:pos="7596"/>
        <w:tab w:val="clear" w:pos="8306"/>
      </w:tabs>
      <w:ind w:right="72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 xml:space="preserve"> 贵州轩辕招标代理有限公司                                                            公开   公平  公正  高效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rFonts w:hint="eastAsia"/>
      </w:rPr>
      <w:t xml:space="preserve"> 贵州轩辕招标代理有限公司                                                                                                          公开   公平  公正   高效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right" w:pos="9660"/>
        <w:tab w:val="clear" w:pos="8306"/>
      </w:tabs>
      <w:ind w:right="-82" w:rightChars="-39"/>
    </w:pPr>
    <w:r>
      <w:rPr>
        <w:rFonts w:hint="eastAsia"/>
      </w:rPr>
      <w:t xml:space="preserve"> 贵州轩辕招标代理有限公司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公开   公平  公正  高效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000000" w:sz="4" w:space="1"/>
      </w:pBdr>
      <w:tabs>
        <w:tab w:val="right" w:pos="7596"/>
        <w:tab w:val="clear" w:pos="8306"/>
      </w:tabs>
      <w:ind w:right="72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top w:val="single" w:color="000000" w:sz="4" w:space="1"/>
      </w:pBdr>
      <w:tabs>
        <w:tab w:val="right" w:pos="7596"/>
        <w:tab w:val="clear" w:pos="8306"/>
      </w:tabs>
      <w:ind w:righ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CF251D9"/>
    <w:multiLevelType w:val="singleLevel"/>
    <w:tmpl w:val="FCF251D9"/>
    <w:lvl w:ilvl="0" w:tentative="0">
      <w:start w:val="3"/>
      <w:numFmt w:val="chineseCounting"/>
      <w:suff w:val="nothing"/>
      <w:lvlText w:val="%1、"/>
      <w:lvlJc w:val="left"/>
      <w:rPr>
        <w:rFonts w:hint="eastAsia"/>
      </w:rPr>
    </w:lvl>
  </w:abstractNum>
  <w:abstractNum w:abstractNumId="1">
    <w:nsid w:val="5B096946"/>
    <w:multiLevelType w:val="singleLevel"/>
    <w:tmpl w:val="5B096946"/>
    <w:lvl w:ilvl="0" w:tentative="0">
      <w:start w:val="1"/>
      <w:numFmt w:val="decimal"/>
      <w:lvlText w:val="%1、"/>
      <w:lvlJc w:val="left"/>
      <w:pPr>
        <w:tabs>
          <w:tab w:val="left" w:pos="0"/>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3DD6"/>
    <w:rsid w:val="00012062"/>
    <w:rsid w:val="000121DE"/>
    <w:rsid w:val="00032B48"/>
    <w:rsid w:val="00035066"/>
    <w:rsid w:val="0003543C"/>
    <w:rsid w:val="00036C68"/>
    <w:rsid w:val="00065071"/>
    <w:rsid w:val="00095683"/>
    <w:rsid w:val="000965E5"/>
    <w:rsid w:val="000A3DCB"/>
    <w:rsid w:val="000A7D25"/>
    <w:rsid w:val="000B1306"/>
    <w:rsid w:val="000C030D"/>
    <w:rsid w:val="000F06F1"/>
    <w:rsid w:val="000F445A"/>
    <w:rsid w:val="000F5058"/>
    <w:rsid w:val="00113997"/>
    <w:rsid w:val="001145FC"/>
    <w:rsid w:val="00117928"/>
    <w:rsid w:val="00125710"/>
    <w:rsid w:val="00131121"/>
    <w:rsid w:val="0015209B"/>
    <w:rsid w:val="0016132B"/>
    <w:rsid w:val="0016736E"/>
    <w:rsid w:val="00170589"/>
    <w:rsid w:val="00181717"/>
    <w:rsid w:val="001841E6"/>
    <w:rsid w:val="00191A42"/>
    <w:rsid w:val="001B6FD7"/>
    <w:rsid w:val="001C4500"/>
    <w:rsid w:val="001E7638"/>
    <w:rsid w:val="00203627"/>
    <w:rsid w:val="00230B2E"/>
    <w:rsid w:val="00234387"/>
    <w:rsid w:val="00235283"/>
    <w:rsid w:val="00236C84"/>
    <w:rsid w:val="00243C13"/>
    <w:rsid w:val="00252EA1"/>
    <w:rsid w:val="00253B89"/>
    <w:rsid w:val="0025505F"/>
    <w:rsid w:val="00260925"/>
    <w:rsid w:val="00264FB5"/>
    <w:rsid w:val="00281C7B"/>
    <w:rsid w:val="002A2BD8"/>
    <w:rsid w:val="002B5ACB"/>
    <w:rsid w:val="002C3410"/>
    <w:rsid w:val="002C4FDB"/>
    <w:rsid w:val="002D3939"/>
    <w:rsid w:val="002E67B3"/>
    <w:rsid w:val="002E6C74"/>
    <w:rsid w:val="002F3B79"/>
    <w:rsid w:val="003042AC"/>
    <w:rsid w:val="00320827"/>
    <w:rsid w:val="003238F3"/>
    <w:rsid w:val="00323D4C"/>
    <w:rsid w:val="00327B22"/>
    <w:rsid w:val="00345198"/>
    <w:rsid w:val="00355CD4"/>
    <w:rsid w:val="0036440C"/>
    <w:rsid w:val="00380816"/>
    <w:rsid w:val="003823EE"/>
    <w:rsid w:val="00383DD6"/>
    <w:rsid w:val="003B1B07"/>
    <w:rsid w:val="003B1C62"/>
    <w:rsid w:val="003B4E40"/>
    <w:rsid w:val="003C040C"/>
    <w:rsid w:val="003C603C"/>
    <w:rsid w:val="003E4351"/>
    <w:rsid w:val="003E6FBD"/>
    <w:rsid w:val="0040142D"/>
    <w:rsid w:val="00452142"/>
    <w:rsid w:val="00462736"/>
    <w:rsid w:val="004757D2"/>
    <w:rsid w:val="00484DF5"/>
    <w:rsid w:val="00491170"/>
    <w:rsid w:val="00497A5A"/>
    <w:rsid w:val="004E49B2"/>
    <w:rsid w:val="004E4D4D"/>
    <w:rsid w:val="005108DF"/>
    <w:rsid w:val="00522A1F"/>
    <w:rsid w:val="00523983"/>
    <w:rsid w:val="005316AA"/>
    <w:rsid w:val="00543ED6"/>
    <w:rsid w:val="00554130"/>
    <w:rsid w:val="00562C1C"/>
    <w:rsid w:val="00576B39"/>
    <w:rsid w:val="00580CC0"/>
    <w:rsid w:val="00584C9A"/>
    <w:rsid w:val="005858E4"/>
    <w:rsid w:val="00585FCB"/>
    <w:rsid w:val="005C6617"/>
    <w:rsid w:val="005D6275"/>
    <w:rsid w:val="005E7668"/>
    <w:rsid w:val="005F3929"/>
    <w:rsid w:val="0062009A"/>
    <w:rsid w:val="00645963"/>
    <w:rsid w:val="00665B3E"/>
    <w:rsid w:val="0066788D"/>
    <w:rsid w:val="00687534"/>
    <w:rsid w:val="00690BB3"/>
    <w:rsid w:val="00691150"/>
    <w:rsid w:val="00697A23"/>
    <w:rsid w:val="006B3BC9"/>
    <w:rsid w:val="006B3D8C"/>
    <w:rsid w:val="006B7E4B"/>
    <w:rsid w:val="00714C76"/>
    <w:rsid w:val="00721CE7"/>
    <w:rsid w:val="00742F67"/>
    <w:rsid w:val="007453AE"/>
    <w:rsid w:val="00773729"/>
    <w:rsid w:val="00774485"/>
    <w:rsid w:val="007A0496"/>
    <w:rsid w:val="007C028D"/>
    <w:rsid w:val="007C3632"/>
    <w:rsid w:val="007D0484"/>
    <w:rsid w:val="007D3988"/>
    <w:rsid w:val="00800303"/>
    <w:rsid w:val="00815C04"/>
    <w:rsid w:val="008276EF"/>
    <w:rsid w:val="00827B6B"/>
    <w:rsid w:val="00844DBB"/>
    <w:rsid w:val="00860C8E"/>
    <w:rsid w:val="00871DD9"/>
    <w:rsid w:val="00880F3A"/>
    <w:rsid w:val="008B36E9"/>
    <w:rsid w:val="008B3CF4"/>
    <w:rsid w:val="008D6F6C"/>
    <w:rsid w:val="008D7C59"/>
    <w:rsid w:val="008F09DF"/>
    <w:rsid w:val="008F363E"/>
    <w:rsid w:val="00901903"/>
    <w:rsid w:val="009115F9"/>
    <w:rsid w:val="0092734C"/>
    <w:rsid w:val="00961020"/>
    <w:rsid w:val="00961CCE"/>
    <w:rsid w:val="00966047"/>
    <w:rsid w:val="00995176"/>
    <w:rsid w:val="00995B9C"/>
    <w:rsid w:val="009B3544"/>
    <w:rsid w:val="009C0AD6"/>
    <w:rsid w:val="009C599E"/>
    <w:rsid w:val="009E7B90"/>
    <w:rsid w:val="009F555E"/>
    <w:rsid w:val="009F641E"/>
    <w:rsid w:val="00A07E2A"/>
    <w:rsid w:val="00A50F57"/>
    <w:rsid w:val="00A56EE3"/>
    <w:rsid w:val="00A63E80"/>
    <w:rsid w:val="00A66603"/>
    <w:rsid w:val="00A674EC"/>
    <w:rsid w:val="00A76ADE"/>
    <w:rsid w:val="00A84642"/>
    <w:rsid w:val="00A91330"/>
    <w:rsid w:val="00A91ADD"/>
    <w:rsid w:val="00AB1607"/>
    <w:rsid w:val="00AB442D"/>
    <w:rsid w:val="00AB552F"/>
    <w:rsid w:val="00AC32D1"/>
    <w:rsid w:val="00AD0C85"/>
    <w:rsid w:val="00AF363D"/>
    <w:rsid w:val="00B05A6E"/>
    <w:rsid w:val="00B112F0"/>
    <w:rsid w:val="00B14578"/>
    <w:rsid w:val="00B257DB"/>
    <w:rsid w:val="00B31107"/>
    <w:rsid w:val="00B507E2"/>
    <w:rsid w:val="00B55892"/>
    <w:rsid w:val="00B577D6"/>
    <w:rsid w:val="00B61AF9"/>
    <w:rsid w:val="00B64EB5"/>
    <w:rsid w:val="00B67733"/>
    <w:rsid w:val="00B74962"/>
    <w:rsid w:val="00BA0DDD"/>
    <w:rsid w:val="00BB4216"/>
    <w:rsid w:val="00BC2080"/>
    <w:rsid w:val="00BC7C89"/>
    <w:rsid w:val="00BF5736"/>
    <w:rsid w:val="00C05DAA"/>
    <w:rsid w:val="00C076BB"/>
    <w:rsid w:val="00C1508D"/>
    <w:rsid w:val="00C24939"/>
    <w:rsid w:val="00C25204"/>
    <w:rsid w:val="00C520CE"/>
    <w:rsid w:val="00C75BA5"/>
    <w:rsid w:val="00C838EA"/>
    <w:rsid w:val="00C91E4D"/>
    <w:rsid w:val="00C952D2"/>
    <w:rsid w:val="00C95F76"/>
    <w:rsid w:val="00CA0D1A"/>
    <w:rsid w:val="00CA5AD6"/>
    <w:rsid w:val="00CC56A3"/>
    <w:rsid w:val="00CD4AEE"/>
    <w:rsid w:val="00CF1026"/>
    <w:rsid w:val="00CF14CF"/>
    <w:rsid w:val="00D10566"/>
    <w:rsid w:val="00D37AEA"/>
    <w:rsid w:val="00D41D5D"/>
    <w:rsid w:val="00D653C0"/>
    <w:rsid w:val="00D75A22"/>
    <w:rsid w:val="00D80BFA"/>
    <w:rsid w:val="00D80FC7"/>
    <w:rsid w:val="00D8579F"/>
    <w:rsid w:val="00DA358F"/>
    <w:rsid w:val="00DA57B1"/>
    <w:rsid w:val="00DC27F5"/>
    <w:rsid w:val="00DC5DB3"/>
    <w:rsid w:val="00DC6754"/>
    <w:rsid w:val="00DE1267"/>
    <w:rsid w:val="00DE2025"/>
    <w:rsid w:val="00DE578A"/>
    <w:rsid w:val="00DE7D41"/>
    <w:rsid w:val="00E028F4"/>
    <w:rsid w:val="00E05A0C"/>
    <w:rsid w:val="00E177D8"/>
    <w:rsid w:val="00E4555B"/>
    <w:rsid w:val="00E64D95"/>
    <w:rsid w:val="00E73219"/>
    <w:rsid w:val="00EA0081"/>
    <w:rsid w:val="00EA0194"/>
    <w:rsid w:val="00ED009B"/>
    <w:rsid w:val="00ED39CA"/>
    <w:rsid w:val="00EE1B8D"/>
    <w:rsid w:val="00EE384E"/>
    <w:rsid w:val="00F37A1B"/>
    <w:rsid w:val="00F464F0"/>
    <w:rsid w:val="00F50E7C"/>
    <w:rsid w:val="00F73356"/>
    <w:rsid w:val="00FA491B"/>
    <w:rsid w:val="00FA6B16"/>
    <w:rsid w:val="00FC4DD5"/>
    <w:rsid w:val="00FE2ACF"/>
    <w:rsid w:val="00FE5332"/>
    <w:rsid w:val="00FF6610"/>
    <w:rsid w:val="0A52223E"/>
    <w:rsid w:val="0A5670FD"/>
    <w:rsid w:val="15194866"/>
    <w:rsid w:val="25174532"/>
    <w:rsid w:val="26086ED5"/>
    <w:rsid w:val="2A3732EF"/>
    <w:rsid w:val="2BAA36FF"/>
    <w:rsid w:val="2EDF3BC9"/>
    <w:rsid w:val="34E0149A"/>
    <w:rsid w:val="44463EBA"/>
    <w:rsid w:val="536662AF"/>
    <w:rsid w:val="59BB49B5"/>
    <w:rsid w:val="5B146DB5"/>
    <w:rsid w:val="5FF30C56"/>
    <w:rsid w:val="65860687"/>
    <w:rsid w:val="726F5A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19"/>
    <w:semiHidden/>
    <w:unhideWhenUsed/>
    <w:qFormat/>
    <w:uiPriority w:val="99"/>
    <w:pPr>
      <w:jc w:val="left"/>
    </w:pPr>
  </w:style>
  <w:style w:type="paragraph" w:styleId="4">
    <w:name w:val="Body Text"/>
    <w:basedOn w:val="1"/>
    <w:next w:val="5"/>
    <w:link w:val="22"/>
    <w:qFormat/>
    <w:uiPriority w:val="0"/>
    <w:pPr>
      <w:spacing w:after="120"/>
    </w:pPr>
    <w:rPr>
      <w:rFonts w:ascii="Times New Roman" w:hAnsi="Times New Roman" w:eastAsia="宋体" w:cs="Calibri"/>
      <w:color w:val="000000"/>
      <w:kern w:val="1"/>
    </w:rPr>
  </w:style>
  <w:style w:type="paragraph" w:styleId="5">
    <w:name w:val="Subtitle"/>
    <w:basedOn w:val="1"/>
    <w:next w:val="1"/>
    <w:link w:val="23"/>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6">
    <w:name w:val="Balloon Text"/>
    <w:basedOn w:val="1"/>
    <w:link w:val="21"/>
    <w:semiHidden/>
    <w:unhideWhenUsed/>
    <w:qFormat/>
    <w:uiPriority w:val="99"/>
    <w:rPr>
      <w:sz w:val="18"/>
      <w:szCs w:val="18"/>
    </w:rPr>
  </w:style>
  <w:style w:type="paragraph" w:styleId="7">
    <w:name w:val="footer"/>
    <w:basedOn w:val="1"/>
    <w:link w:val="25"/>
    <w:unhideWhenUsed/>
    <w:qFormat/>
    <w:uiPriority w:val="99"/>
    <w:pPr>
      <w:tabs>
        <w:tab w:val="center" w:pos="4153"/>
        <w:tab w:val="right" w:pos="8306"/>
      </w:tabs>
      <w:snapToGrid w:val="0"/>
      <w:jc w:val="left"/>
    </w:pPr>
    <w:rPr>
      <w:sz w:val="18"/>
      <w:szCs w:val="18"/>
    </w:rPr>
  </w:style>
  <w:style w:type="paragraph" w:styleId="8">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uiPriority w:val="39"/>
    <w:pPr>
      <w:tabs>
        <w:tab w:val="right" w:leader="middleDot" w:pos="9736"/>
      </w:tabs>
      <w:jc w:val="left"/>
    </w:pPr>
    <w:rPr>
      <w:rFonts w:ascii="方正小标宋_GBK" w:hAnsi="方正仿宋简体"/>
      <w:sz w:val="24"/>
    </w:rPr>
  </w:style>
  <w:style w:type="paragraph" w:styleId="10">
    <w:name w:val="toc 2"/>
    <w:basedOn w:val="1"/>
    <w:next w:val="1"/>
    <w:unhideWhenUsed/>
    <w:uiPriority w:val="39"/>
    <w:pPr>
      <w:ind w:left="840" w:leftChars="400"/>
    </w:pPr>
    <w:rPr>
      <w:sz w:val="24"/>
    </w:rPr>
  </w:style>
  <w:style w:type="paragraph" w:styleId="11">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2">
    <w:name w:val="annotation subject"/>
    <w:basedOn w:val="3"/>
    <w:next w:val="3"/>
    <w:link w:val="20"/>
    <w:semiHidden/>
    <w:unhideWhenUsed/>
    <w:qFormat/>
    <w:uiPriority w:val="99"/>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character" w:styleId="17">
    <w:name w:val="annotation reference"/>
    <w:basedOn w:val="15"/>
    <w:semiHidden/>
    <w:unhideWhenUsed/>
    <w:qFormat/>
    <w:uiPriority w:val="99"/>
    <w:rPr>
      <w:sz w:val="21"/>
      <w:szCs w:val="21"/>
    </w:rPr>
  </w:style>
  <w:style w:type="character" w:customStyle="1" w:styleId="18">
    <w:name w:val="标题 1 Char"/>
    <w:basedOn w:val="15"/>
    <w:link w:val="2"/>
    <w:qFormat/>
    <w:uiPriority w:val="0"/>
    <w:rPr>
      <w:rFonts w:ascii="Times New Roman" w:hAnsi="Times New Roman" w:eastAsia="宋体" w:cs="Times New Roman"/>
      <w:b/>
      <w:bCs/>
      <w:kern w:val="44"/>
      <w:sz w:val="44"/>
      <w:szCs w:val="44"/>
    </w:rPr>
  </w:style>
  <w:style w:type="character" w:customStyle="1" w:styleId="19">
    <w:name w:val="批注文字 Char"/>
    <w:basedOn w:val="15"/>
    <w:link w:val="3"/>
    <w:semiHidden/>
    <w:qFormat/>
    <w:uiPriority w:val="99"/>
  </w:style>
  <w:style w:type="character" w:customStyle="1" w:styleId="20">
    <w:name w:val="批注主题 Char"/>
    <w:basedOn w:val="19"/>
    <w:link w:val="12"/>
    <w:semiHidden/>
    <w:qFormat/>
    <w:uiPriority w:val="99"/>
    <w:rPr>
      <w:b/>
      <w:bCs/>
    </w:rPr>
  </w:style>
  <w:style w:type="character" w:customStyle="1" w:styleId="21">
    <w:name w:val="批注框文本 Char"/>
    <w:basedOn w:val="15"/>
    <w:link w:val="6"/>
    <w:semiHidden/>
    <w:qFormat/>
    <w:uiPriority w:val="99"/>
    <w:rPr>
      <w:sz w:val="18"/>
      <w:szCs w:val="18"/>
    </w:rPr>
  </w:style>
  <w:style w:type="character" w:customStyle="1" w:styleId="22">
    <w:name w:val="正文文本 Char"/>
    <w:basedOn w:val="15"/>
    <w:link w:val="4"/>
    <w:qFormat/>
    <w:uiPriority w:val="0"/>
    <w:rPr>
      <w:rFonts w:ascii="Times New Roman" w:hAnsi="Times New Roman" w:eastAsia="宋体" w:cs="Calibri"/>
      <w:color w:val="000000"/>
      <w:kern w:val="1"/>
    </w:rPr>
  </w:style>
  <w:style w:type="character" w:customStyle="1" w:styleId="23">
    <w:name w:val="副标题 Char"/>
    <w:basedOn w:val="15"/>
    <w:link w:val="5"/>
    <w:qFormat/>
    <w:uiPriority w:val="11"/>
    <w:rPr>
      <w:rFonts w:eastAsia="宋体" w:asciiTheme="majorHAnsi" w:hAnsiTheme="majorHAnsi" w:cstheme="majorBidi"/>
      <w:b/>
      <w:bCs/>
      <w:kern w:val="28"/>
      <w:sz w:val="32"/>
      <w:szCs w:val="32"/>
    </w:rPr>
  </w:style>
  <w:style w:type="character" w:customStyle="1" w:styleId="24">
    <w:name w:val="页眉 Char"/>
    <w:basedOn w:val="15"/>
    <w:link w:val="8"/>
    <w:qFormat/>
    <w:uiPriority w:val="99"/>
    <w:rPr>
      <w:sz w:val="18"/>
      <w:szCs w:val="18"/>
    </w:rPr>
  </w:style>
  <w:style w:type="character" w:customStyle="1" w:styleId="25">
    <w:name w:val="页脚 Char"/>
    <w:basedOn w:val="15"/>
    <w:link w:val="7"/>
    <w:qFormat/>
    <w:uiPriority w:val="99"/>
    <w:rPr>
      <w:sz w:val="18"/>
      <w:szCs w:val="18"/>
    </w:rPr>
  </w:style>
  <w:style w:type="paragraph" w:styleId="26">
    <w:name w:val="List Paragraph"/>
    <w:basedOn w:val="1"/>
    <w:qFormat/>
    <w:uiPriority w:val="1"/>
    <w:pPr>
      <w:autoSpaceDE w:val="0"/>
      <w:autoSpaceDN w:val="0"/>
      <w:ind w:left="1284" w:hanging="421"/>
      <w:jc w:val="left"/>
    </w:pPr>
    <w:rPr>
      <w:rFonts w:ascii="宋体" w:hAnsi="宋体" w:eastAsia="宋体" w:cs="宋体"/>
      <w:kern w:val="0"/>
      <w:sz w:val="22"/>
      <w:lang w:val="zh-CN" w:bidi="zh-CN"/>
    </w:rPr>
  </w:style>
  <w:style w:type="paragraph" w:customStyle="1" w:styleId="27">
    <w:name w:val="正文+宋体"/>
    <w:basedOn w:val="11"/>
    <w:qFormat/>
    <w:uiPriority w:val="0"/>
    <w:pPr>
      <w:shd w:val="clear" w:color="auto" w:fill="FFFFFF"/>
      <w:spacing w:before="0" w:beforeAutospacing="0" w:after="0" w:afterAutospacing="0"/>
      <w:ind w:firstLine="480" w:firstLineChars="200"/>
    </w:pPr>
    <w:rPr>
      <w:kern w:val="2"/>
    </w:rPr>
  </w:style>
  <w:style w:type="paragraph" w:customStyle="1" w:styleId="28">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character" w:customStyle="1" w:styleId="29">
    <w:name w:val="页眉 Char1"/>
    <w:qFormat/>
    <w:uiPriority w:val="99"/>
    <w:rPr>
      <w:rFonts w:ascii="Calibri" w:hAnsi="Calibri" w:cs="Calibri"/>
      <w:color w:val="000000"/>
      <w:kern w:val="1"/>
      <w:sz w:val="18"/>
      <w:szCs w:val="18"/>
    </w:rPr>
  </w:style>
  <w:style w:type="character" w:customStyle="1" w:styleId="30">
    <w:name w:val="页脚 Char1"/>
    <w:qFormat/>
    <w:uiPriority w:val="99"/>
    <w:rPr>
      <w:rFonts w:ascii="Calibri" w:hAnsi="Calibri" w:cs="Calibri"/>
      <w:color w:val="000000"/>
      <w:kern w:val="1"/>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 Type="http://schemas.openxmlformats.org/officeDocument/2006/relationships/header" Target="header5.xml"/><Relationship Id="rId72" Type="http://schemas.openxmlformats.org/officeDocument/2006/relationships/fontTable" Target="fontTable.xml"/><Relationship Id="rId71" Type="http://schemas.openxmlformats.org/officeDocument/2006/relationships/customXml" Target="../customXml/item2.xml"/><Relationship Id="rId70" Type="http://schemas.openxmlformats.org/officeDocument/2006/relationships/numbering" Target="numbering.xml"/><Relationship Id="rId7" Type="http://schemas.openxmlformats.org/officeDocument/2006/relationships/header" Target="header4.xml"/><Relationship Id="rId69" Type="http://schemas.openxmlformats.org/officeDocument/2006/relationships/customXml" Target="../customXml/item1.xml"/><Relationship Id="rId68" Type="http://schemas.openxmlformats.org/officeDocument/2006/relationships/image" Target="media/image48.png"/><Relationship Id="rId67" Type="http://schemas.openxmlformats.org/officeDocument/2006/relationships/image" Target="media/image47.png"/><Relationship Id="rId66" Type="http://schemas.openxmlformats.org/officeDocument/2006/relationships/image" Target="media/image46.png"/><Relationship Id="rId65" Type="http://schemas.openxmlformats.org/officeDocument/2006/relationships/image" Target="media/image45.jpeg"/><Relationship Id="rId64" Type="http://schemas.openxmlformats.org/officeDocument/2006/relationships/image" Target="media/image44.jpeg"/><Relationship Id="rId63" Type="http://schemas.openxmlformats.org/officeDocument/2006/relationships/image" Target="media/image43.png"/><Relationship Id="rId62" Type="http://schemas.openxmlformats.org/officeDocument/2006/relationships/image" Target="media/image42.png"/><Relationship Id="rId61" Type="http://schemas.openxmlformats.org/officeDocument/2006/relationships/image" Target="media/image41.png"/><Relationship Id="rId60" Type="http://schemas.openxmlformats.org/officeDocument/2006/relationships/image" Target="media/image40.png"/><Relationship Id="rId6" Type="http://schemas.openxmlformats.org/officeDocument/2006/relationships/footer" Target="footer1.xml"/><Relationship Id="rId59" Type="http://schemas.openxmlformats.org/officeDocument/2006/relationships/image" Target="media/image39.png"/><Relationship Id="rId58" Type="http://schemas.openxmlformats.org/officeDocument/2006/relationships/image" Target="media/image38.jpeg"/><Relationship Id="rId57" Type="http://schemas.openxmlformats.org/officeDocument/2006/relationships/image" Target="media/image37.png"/><Relationship Id="rId56" Type="http://schemas.openxmlformats.org/officeDocument/2006/relationships/image" Target="media/image36.jpe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header" Target="header3.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header" Target="header2.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jpe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jpe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footer" Target="footer5.xml"/><Relationship Id="rId16" Type="http://schemas.openxmlformats.org/officeDocument/2006/relationships/header" Target="header10.xml"/><Relationship Id="rId15" Type="http://schemas.openxmlformats.org/officeDocument/2006/relationships/footer" Target="footer4.xml"/><Relationship Id="rId14" Type="http://schemas.openxmlformats.org/officeDocument/2006/relationships/header" Target="header9.xml"/><Relationship Id="rId13" Type="http://schemas.openxmlformats.org/officeDocument/2006/relationships/footer" Target="footer3.xml"/><Relationship Id="rId12" Type="http://schemas.openxmlformats.org/officeDocument/2006/relationships/header" Target="header8.xml"/><Relationship Id="rId11" Type="http://schemas.openxmlformats.org/officeDocument/2006/relationships/footer" Target="footer2.xml"/><Relationship Id="rId10" Type="http://schemas.openxmlformats.org/officeDocument/2006/relationships/header" Target="head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B38940-7605-4F83-9374-41AE9CF4AA83}">
  <ds:schemaRefs/>
</ds:datastoreItem>
</file>

<file path=docProps/app.xml><?xml version="1.0" encoding="utf-8"?>
<Properties xmlns="http://schemas.openxmlformats.org/officeDocument/2006/extended-properties" xmlns:vt="http://schemas.openxmlformats.org/officeDocument/2006/docPropsVTypes">
  <Template>Normal</Template>
  <Pages>77</Pages>
  <Words>6469</Words>
  <Characters>36878</Characters>
  <Lines>307</Lines>
  <Paragraphs>86</Paragraphs>
  <TotalTime>4</TotalTime>
  <ScaleCrop>false</ScaleCrop>
  <LinksUpToDate>false</LinksUpToDate>
  <CharactersWithSpaces>43261</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2020-11-18T05:01:00Z</dcterms:created>
  <dc:creator>NTKO</dc:creator>
  <cp:lastModifiedBy>。</cp:lastModifiedBy>
  <dcterms:modified xsi:type="dcterms:W3CDTF">2020-12-04T04:23:37Z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